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8CFBB" w14:textId="56AA3BEB" w:rsidR="001346C4" w:rsidRPr="009E4EBB" w:rsidRDefault="001346C4" w:rsidP="002E21DB">
      <w:pPr>
        <w:spacing w:line="360" w:lineRule="auto"/>
        <w:jc w:val="right"/>
        <w:rPr>
          <w:rFonts w:ascii="Arial" w:eastAsia="Calibri" w:hAnsi="Arial" w:cs="Arial"/>
          <w:b/>
          <w:bCs/>
          <w:sz w:val="24"/>
          <w:szCs w:val="24"/>
        </w:rPr>
      </w:pPr>
      <w:bookmarkStart w:id="0" w:name="_GoBack"/>
      <w:bookmarkEnd w:id="0"/>
      <w:r w:rsidRPr="009E4EBB">
        <w:rPr>
          <w:rFonts w:ascii="Arial" w:eastAsia="Calibri" w:hAnsi="Arial" w:cs="Arial"/>
          <w:b/>
          <w:bCs/>
          <w:sz w:val="24"/>
          <w:szCs w:val="24"/>
        </w:rPr>
        <w:t>Mérida, Yucatán a</w:t>
      </w:r>
      <w:r w:rsidR="00CB4D7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AF37D1">
        <w:rPr>
          <w:rFonts w:ascii="Arial" w:eastAsia="Calibri" w:hAnsi="Arial" w:cs="Arial"/>
          <w:b/>
          <w:bCs/>
          <w:sz w:val="24"/>
          <w:szCs w:val="24"/>
        </w:rPr>
        <w:t>2</w:t>
      </w:r>
      <w:r w:rsidR="009D1DEE">
        <w:rPr>
          <w:rFonts w:ascii="Arial" w:eastAsia="Calibri" w:hAnsi="Arial" w:cs="Arial"/>
          <w:b/>
          <w:bCs/>
          <w:sz w:val="24"/>
          <w:szCs w:val="24"/>
        </w:rPr>
        <w:t>9</w:t>
      </w:r>
      <w:r w:rsidR="00CB4D7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de </w:t>
      </w:r>
      <w:r w:rsidR="006A3191">
        <w:rPr>
          <w:rFonts w:ascii="Arial" w:eastAsia="Calibri" w:hAnsi="Arial" w:cs="Arial"/>
          <w:b/>
          <w:bCs/>
          <w:sz w:val="24"/>
          <w:szCs w:val="24"/>
        </w:rPr>
        <w:t>noviembre</w:t>
      </w: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 de 202</w:t>
      </w:r>
      <w:r w:rsidR="00F217E2">
        <w:rPr>
          <w:rFonts w:ascii="Arial" w:eastAsia="Calibri" w:hAnsi="Arial" w:cs="Arial"/>
          <w:b/>
          <w:bCs/>
          <w:sz w:val="24"/>
          <w:szCs w:val="24"/>
        </w:rPr>
        <w:t>3</w:t>
      </w:r>
    </w:p>
    <w:p w14:paraId="5C2ACC28" w14:textId="77777777" w:rsidR="00985AC9" w:rsidRDefault="00985AC9" w:rsidP="001346C4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31BB331D" w14:textId="1766C1F0" w:rsidR="001346C4" w:rsidRPr="009E4EBB" w:rsidRDefault="001346C4" w:rsidP="001346C4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9E4EBB">
        <w:rPr>
          <w:rFonts w:ascii="Arial" w:eastAsia="Calibri" w:hAnsi="Arial" w:cs="Arial"/>
          <w:b/>
          <w:bCs/>
          <w:sz w:val="24"/>
          <w:szCs w:val="24"/>
        </w:rPr>
        <w:t>H. CONGRESO DEL ESTADO DE YUCATÁN</w:t>
      </w:r>
    </w:p>
    <w:p w14:paraId="75A4A810" w14:textId="77777777" w:rsidR="001346C4" w:rsidRPr="009E4EBB" w:rsidRDefault="001346C4" w:rsidP="001346C4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P R E S E N T E </w:t>
      </w:r>
    </w:p>
    <w:p w14:paraId="7E1C6C94" w14:textId="77777777" w:rsidR="001346C4" w:rsidRPr="009E4EBB" w:rsidRDefault="001346C4" w:rsidP="001346C4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E4EBB">
        <w:rPr>
          <w:rFonts w:ascii="Arial" w:eastAsia="Calibri" w:hAnsi="Arial" w:cs="Arial"/>
          <w:sz w:val="24"/>
          <w:szCs w:val="24"/>
        </w:rPr>
        <w:t>La que suscribe, Diputada Alejandra de los Ángeles Novelo Segura, integrante de la Fracción Parlamentaria de MORENA, con fundamento en los artículos 18, 30 fracción V y XXII, así como 35 fracción I de la Constitución Política del Estado de Yucatán; 3, 16 y 22 fracción VI de la Ley de Gobierno del Poder Legislativo del Estado de Yucatán; 3 fracción XI, 68, 69 y 186 del Reglamento de la Ley de Gobierno del Poder Legislativo del Estado de Yucatán; presento ante el pleno de esta Soberanía la siguiente:</w:t>
      </w:r>
    </w:p>
    <w:p w14:paraId="4772F9E0" w14:textId="49A344CF" w:rsidR="001346C4" w:rsidRPr="009E4EBB" w:rsidRDefault="001346C4" w:rsidP="00346B2D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INICIATIVA CON PROYECTO DE DECRETO POR EL QUE SE </w:t>
      </w:r>
      <w:r w:rsidR="00C707D7">
        <w:rPr>
          <w:rFonts w:ascii="Arial" w:eastAsia="Calibri" w:hAnsi="Arial" w:cs="Arial"/>
          <w:b/>
          <w:bCs/>
          <w:sz w:val="24"/>
          <w:szCs w:val="24"/>
        </w:rPr>
        <w:t>REFORMAN DIVERSOS ARTÍCULOS DEL</w:t>
      </w:r>
      <w:r w:rsidR="00401512" w:rsidRPr="009E4EBB">
        <w:rPr>
          <w:rFonts w:ascii="Arial" w:eastAsia="Calibri" w:hAnsi="Arial" w:cs="Arial"/>
          <w:b/>
          <w:bCs/>
          <w:sz w:val="24"/>
          <w:szCs w:val="24"/>
        </w:rPr>
        <w:t xml:space="preserve"> CÓDIGO PENAL </w:t>
      </w:r>
      <w:r w:rsidR="008B203D" w:rsidRPr="009E4EBB">
        <w:rPr>
          <w:rFonts w:ascii="Arial" w:eastAsia="Calibri" w:hAnsi="Arial" w:cs="Arial"/>
          <w:b/>
          <w:bCs/>
          <w:sz w:val="24"/>
          <w:szCs w:val="24"/>
        </w:rPr>
        <w:t xml:space="preserve">DEL ESTADO DE YUCATÁN EN </w:t>
      </w:r>
      <w:r w:rsidR="00740195">
        <w:rPr>
          <w:rFonts w:ascii="Arial" w:eastAsia="Calibri" w:hAnsi="Arial" w:cs="Arial"/>
          <w:b/>
          <w:bCs/>
          <w:sz w:val="24"/>
          <w:szCs w:val="24"/>
        </w:rPr>
        <w:t>DE VIOLENCIA FAMILIAR Y SEXUAL</w:t>
      </w:r>
      <w:r w:rsidR="008B119A" w:rsidRPr="009E4EBB">
        <w:rPr>
          <w:rFonts w:ascii="Arial" w:eastAsia="Calibri" w:hAnsi="Arial" w:cs="Arial"/>
          <w:b/>
          <w:bCs/>
          <w:sz w:val="24"/>
          <w:szCs w:val="24"/>
        </w:rPr>
        <w:t>.</w:t>
      </w:r>
    </w:p>
    <w:p w14:paraId="1D64E08E" w14:textId="017D88AB" w:rsidR="008B119A" w:rsidRDefault="00672CDA" w:rsidP="00672CDA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672CDA">
        <w:rPr>
          <w:rFonts w:ascii="Arial" w:eastAsia="Calibri" w:hAnsi="Arial" w:cs="Arial"/>
          <w:b/>
          <w:bCs/>
          <w:sz w:val="24"/>
          <w:szCs w:val="24"/>
        </w:rPr>
        <w:t>EXPOSICIÓN DE MOTIVOS</w:t>
      </w:r>
    </w:p>
    <w:p w14:paraId="368BE773" w14:textId="6D7104EC" w:rsidR="00662FFE" w:rsidRDefault="00662FFE" w:rsidP="00662FF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637333" w14:textId="0B41F214" w:rsidR="00532304" w:rsidRDefault="00562A05" w:rsidP="00662FF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violencias rompen </w:t>
      </w:r>
      <w:r w:rsidR="00085D8A">
        <w:rPr>
          <w:rFonts w:ascii="Arial" w:hAnsi="Arial" w:cs="Arial"/>
          <w:sz w:val="24"/>
          <w:szCs w:val="24"/>
        </w:rPr>
        <w:t xml:space="preserve">los lazos de comunidad y cooperación en las comunidades, y trasgreden la dignidad de las personas. La tarea el Estado es limitar </w:t>
      </w:r>
      <w:r w:rsidR="00302C51">
        <w:rPr>
          <w:rFonts w:ascii="Arial" w:hAnsi="Arial" w:cs="Arial"/>
          <w:sz w:val="24"/>
          <w:szCs w:val="24"/>
        </w:rPr>
        <w:t xml:space="preserve">su acción y castigar con efectividad a quienes las cometan, así como ofrecer a las víctimas medidas de seguridad, no repetición, no </w:t>
      </w:r>
      <w:proofErr w:type="spellStart"/>
      <w:r w:rsidR="00302C51">
        <w:rPr>
          <w:rFonts w:ascii="Arial" w:hAnsi="Arial" w:cs="Arial"/>
          <w:sz w:val="24"/>
          <w:szCs w:val="24"/>
        </w:rPr>
        <w:t>revictimización</w:t>
      </w:r>
      <w:proofErr w:type="spellEnd"/>
      <w:r w:rsidR="00302C51">
        <w:rPr>
          <w:rFonts w:ascii="Arial" w:hAnsi="Arial" w:cs="Arial"/>
          <w:sz w:val="24"/>
          <w:szCs w:val="24"/>
        </w:rPr>
        <w:t xml:space="preserve"> </w:t>
      </w:r>
      <w:r w:rsidR="00F15797">
        <w:rPr>
          <w:rFonts w:ascii="Arial" w:hAnsi="Arial" w:cs="Arial"/>
          <w:sz w:val="24"/>
          <w:szCs w:val="24"/>
        </w:rPr>
        <w:t xml:space="preserve">y protección de sus agresores. </w:t>
      </w:r>
      <w:r w:rsidR="00732C6E">
        <w:rPr>
          <w:rFonts w:ascii="Arial" w:hAnsi="Arial" w:cs="Arial"/>
          <w:sz w:val="24"/>
          <w:szCs w:val="24"/>
        </w:rPr>
        <w:t xml:space="preserve">La función de los códigos penales es </w:t>
      </w:r>
      <w:r w:rsidR="008128FD">
        <w:rPr>
          <w:rFonts w:ascii="Arial" w:hAnsi="Arial" w:cs="Arial"/>
          <w:sz w:val="24"/>
          <w:szCs w:val="24"/>
        </w:rPr>
        <w:t xml:space="preserve">proteger los bienes jurídicos de las personas y castigar mediante penas privativas de la libertad a quienes </w:t>
      </w:r>
      <w:r w:rsidR="00792418">
        <w:rPr>
          <w:rFonts w:ascii="Arial" w:hAnsi="Arial" w:cs="Arial"/>
          <w:sz w:val="24"/>
          <w:szCs w:val="24"/>
        </w:rPr>
        <w:t xml:space="preserve">los perpetren. </w:t>
      </w:r>
    </w:p>
    <w:p w14:paraId="4CA097F7" w14:textId="6DF8052D" w:rsidR="00E0437F" w:rsidRDefault="00F15797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México, </w:t>
      </w:r>
      <w:r w:rsidR="00732C6E">
        <w:rPr>
          <w:rFonts w:ascii="Arial" w:hAnsi="Arial" w:cs="Arial"/>
          <w:sz w:val="24"/>
          <w:szCs w:val="24"/>
        </w:rPr>
        <w:t>el Instituto Nacional de Estadística y Geografía</w:t>
      </w:r>
      <w:r w:rsidR="006066BC">
        <w:rPr>
          <w:rFonts w:ascii="Arial" w:hAnsi="Arial" w:cs="Arial"/>
          <w:sz w:val="24"/>
          <w:szCs w:val="24"/>
        </w:rPr>
        <w:t xml:space="preserve"> (INEGI) mide la </w:t>
      </w:r>
      <w:r w:rsidR="006D511C">
        <w:rPr>
          <w:rFonts w:ascii="Arial" w:hAnsi="Arial" w:cs="Arial"/>
          <w:sz w:val="24"/>
          <w:szCs w:val="24"/>
        </w:rPr>
        <w:t xml:space="preserve">incidencia de diversos tipos de violencia mediante la Encuesta Nacional </w:t>
      </w:r>
      <w:r w:rsidR="00B92D3A">
        <w:rPr>
          <w:rFonts w:ascii="Arial" w:hAnsi="Arial" w:cs="Arial"/>
          <w:sz w:val="24"/>
          <w:szCs w:val="24"/>
        </w:rPr>
        <w:t xml:space="preserve">sobre las Dinámicas sobre las Relaciones de los Hogares (ENDIREH) cuya última publicación fue en 2021. En ella, detalla </w:t>
      </w:r>
      <w:r w:rsidR="00166406">
        <w:rPr>
          <w:rFonts w:ascii="Arial" w:hAnsi="Arial" w:cs="Arial"/>
          <w:sz w:val="24"/>
          <w:szCs w:val="24"/>
        </w:rPr>
        <w:t xml:space="preserve">que el 11.4% de la población de mujeres mayores de quince años han </w:t>
      </w:r>
      <w:r w:rsidR="009A0672">
        <w:rPr>
          <w:rFonts w:ascii="Arial" w:hAnsi="Arial" w:cs="Arial"/>
          <w:sz w:val="24"/>
          <w:szCs w:val="24"/>
        </w:rPr>
        <w:t xml:space="preserve">vivido situaciones de violencia por parte de su familia, siendo el padre el </w:t>
      </w:r>
      <w:r w:rsidR="00091858">
        <w:rPr>
          <w:rFonts w:ascii="Arial" w:hAnsi="Arial" w:cs="Arial"/>
          <w:sz w:val="24"/>
          <w:szCs w:val="24"/>
        </w:rPr>
        <w:t>principal</w:t>
      </w:r>
      <w:r w:rsidR="009A0672">
        <w:rPr>
          <w:rFonts w:ascii="Arial" w:hAnsi="Arial" w:cs="Arial"/>
          <w:sz w:val="24"/>
          <w:szCs w:val="24"/>
        </w:rPr>
        <w:t xml:space="preserve"> agresor, seguido de </w:t>
      </w:r>
      <w:r w:rsidR="00091858">
        <w:rPr>
          <w:rFonts w:ascii="Arial" w:hAnsi="Arial" w:cs="Arial"/>
          <w:sz w:val="24"/>
          <w:szCs w:val="24"/>
        </w:rPr>
        <w:t xml:space="preserve">los hermanos, madre y tíos. La violencia que más sufre este grupo </w:t>
      </w:r>
      <w:r w:rsidR="00091858">
        <w:rPr>
          <w:rFonts w:ascii="Arial" w:hAnsi="Arial" w:cs="Arial"/>
          <w:sz w:val="24"/>
          <w:szCs w:val="24"/>
        </w:rPr>
        <w:lastRenderedPageBreak/>
        <w:t xml:space="preserve">poblacional es la psicológica, seguida de la económico/patrimonial, física y por último la sexual. </w:t>
      </w:r>
    </w:p>
    <w:p w14:paraId="2E5ECFBB" w14:textId="0D7F61AA" w:rsidR="00A732B1" w:rsidRDefault="00AC2BF7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Pero las violencias no solo afectan a este grupo, sino también a niñas, niños y adolescentes. De acuerdo con el</w:t>
      </w:r>
      <w:r w:rsidR="00A528E4">
        <w:rPr>
          <w:rFonts w:ascii="Arial" w:hAnsi="Arial" w:cs="Arial"/>
          <w:sz w:val="24"/>
          <w:szCs w:val="24"/>
        </w:rPr>
        <w:t xml:space="preserve"> Censo de Población 2020 del INEGI, </w:t>
      </w:r>
      <w:r w:rsidR="00706C50">
        <w:rPr>
          <w:rFonts w:ascii="Arial" w:hAnsi="Arial" w:cs="Arial"/>
          <w:sz w:val="24"/>
          <w:szCs w:val="24"/>
        </w:rPr>
        <w:t xml:space="preserve">este grupo está compuesto por </w:t>
      </w:r>
      <w:proofErr w:type="gramStart"/>
      <w:r w:rsidR="00706C50">
        <w:rPr>
          <w:rFonts w:ascii="Arial" w:hAnsi="Arial" w:cs="Arial"/>
          <w:sz w:val="24"/>
          <w:szCs w:val="24"/>
        </w:rPr>
        <w:t>seiscientos sesenta y siete mil personas</w:t>
      </w:r>
      <w:proofErr w:type="gramEnd"/>
      <w:r w:rsidR="008D01E5">
        <w:rPr>
          <w:rFonts w:ascii="Arial" w:hAnsi="Arial" w:cs="Arial"/>
          <w:sz w:val="24"/>
          <w:szCs w:val="24"/>
        </w:rPr>
        <w:t xml:space="preserve">, de los cuáles, el cincuenta y cinco por ciento </w:t>
      </w:r>
      <w:r w:rsidR="00215081">
        <w:rPr>
          <w:rFonts w:ascii="Arial" w:hAnsi="Arial" w:cs="Arial"/>
          <w:sz w:val="24"/>
          <w:szCs w:val="24"/>
        </w:rPr>
        <w:t>vive en situación de pobreza de acuerdo con el CONEVAL en su medición 2018-2020</w:t>
      </w:r>
      <w:r w:rsidR="00805DA6">
        <w:rPr>
          <w:rFonts w:ascii="Arial" w:hAnsi="Arial" w:cs="Arial"/>
          <w:sz w:val="24"/>
          <w:szCs w:val="24"/>
        </w:rPr>
        <w:t xml:space="preserve">; de acuerdo con esta institución, ochenta y dos mil niñas, niños y adolescentes </w:t>
      </w:r>
      <w:r w:rsidR="00A732B1">
        <w:rPr>
          <w:rFonts w:ascii="Arial" w:hAnsi="Arial" w:cs="Arial"/>
          <w:sz w:val="24"/>
          <w:szCs w:val="24"/>
        </w:rPr>
        <w:t>viven en pobreza extrema. Estas situaciones generan espacios severos de vulnerabilidad, que permiten también una presencia de violencia familiar</w:t>
      </w:r>
      <w:r w:rsidR="00C11F58">
        <w:rPr>
          <w:rFonts w:ascii="Arial" w:hAnsi="Arial" w:cs="Arial"/>
          <w:sz w:val="24"/>
          <w:szCs w:val="24"/>
        </w:rPr>
        <w:t>, con ello, vulnerando el derecho de niñas, niños y adolescentes a una vida l</w:t>
      </w:r>
      <w:r w:rsidR="00E7659D">
        <w:rPr>
          <w:rFonts w:ascii="Arial" w:hAnsi="Arial" w:cs="Arial"/>
          <w:sz w:val="24"/>
          <w:szCs w:val="24"/>
        </w:rPr>
        <w:t>ibre de violencia.</w:t>
      </w:r>
    </w:p>
    <w:p w14:paraId="4629C558" w14:textId="44057227" w:rsidR="00A732B1" w:rsidRDefault="004E2731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Red por los </w:t>
      </w:r>
      <w:r w:rsidR="000767D9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erechos da la Infancia en México</w:t>
      </w:r>
      <w:r w:rsidR="000767D9">
        <w:rPr>
          <w:rFonts w:ascii="Arial" w:hAnsi="Arial" w:cs="Arial"/>
          <w:sz w:val="24"/>
          <w:szCs w:val="24"/>
        </w:rPr>
        <w:t xml:space="preserve"> (REDIM)</w:t>
      </w:r>
      <w:r>
        <w:rPr>
          <w:rFonts w:ascii="Arial" w:hAnsi="Arial" w:cs="Arial"/>
          <w:sz w:val="24"/>
          <w:szCs w:val="24"/>
        </w:rPr>
        <w:t>, integra datos</w:t>
      </w:r>
      <w:r w:rsidR="004375DD">
        <w:rPr>
          <w:rFonts w:ascii="Arial" w:hAnsi="Arial" w:cs="Arial"/>
          <w:sz w:val="24"/>
          <w:szCs w:val="24"/>
        </w:rPr>
        <w:t xml:space="preserve"> de la </w:t>
      </w:r>
      <w:r w:rsidR="00314806">
        <w:rPr>
          <w:rFonts w:ascii="Arial" w:hAnsi="Arial" w:cs="Arial"/>
          <w:sz w:val="24"/>
          <w:szCs w:val="24"/>
        </w:rPr>
        <w:t>Secretar</w:t>
      </w:r>
      <w:r w:rsidR="00986FD1">
        <w:rPr>
          <w:rFonts w:ascii="Arial" w:hAnsi="Arial" w:cs="Arial"/>
          <w:sz w:val="24"/>
          <w:szCs w:val="24"/>
        </w:rPr>
        <w:t>í</w:t>
      </w:r>
      <w:r w:rsidR="00314806">
        <w:rPr>
          <w:rFonts w:ascii="Arial" w:hAnsi="Arial" w:cs="Arial"/>
          <w:sz w:val="24"/>
          <w:szCs w:val="24"/>
        </w:rPr>
        <w:t>a de Salud federal, detallando que en 2021</w:t>
      </w:r>
      <w:r w:rsidR="00B02452">
        <w:rPr>
          <w:rFonts w:ascii="Arial" w:hAnsi="Arial" w:cs="Arial"/>
          <w:sz w:val="24"/>
          <w:szCs w:val="24"/>
        </w:rPr>
        <w:t xml:space="preserve"> doscientas diez personas de entre 0 y 17 años fueron atendidas por violencia familiar (el 93.8% de ellas, eran mujeres)</w:t>
      </w:r>
      <w:r w:rsidR="00B064D5">
        <w:rPr>
          <w:rFonts w:ascii="Arial" w:hAnsi="Arial" w:cs="Arial"/>
          <w:sz w:val="24"/>
          <w:szCs w:val="24"/>
        </w:rPr>
        <w:t>, siento setenta del m</w:t>
      </w:r>
      <w:r w:rsidR="008938D1">
        <w:rPr>
          <w:rFonts w:ascii="Arial" w:hAnsi="Arial" w:cs="Arial"/>
          <w:sz w:val="24"/>
          <w:szCs w:val="24"/>
        </w:rPr>
        <w:t>ismo grupo recibieron tratamiento por violencia sexual (94.7% de mujeres)</w:t>
      </w:r>
      <w:r w:rsidR="008210A6">
        <w:rPr>
          <w:rFonts w:ascii="Arial" w:hAnsi="Arial" w:cs="Arial"/>
          <w:sz w:val="24"/>
          <w:szCs w:val="24"/>
        </w:rPr>
        <w:t>, y ochenta y cinco por violencia física (nuevamente el porcentaje mayoritario eran mujeres, 69.4%)</w:t>
      </w:r>
      <w:r w:rsidR="00DA70C6">
        <w:rPr>
          <w:rFonts w:ascii="Arial" w:hAnsi="Arial" w:cs="Arial"/>
          <w:sz w:val="24"/>
          <w:szCs w:val="24"/>
        </w:rPr>
        <w:t xml:space="preserve">. En todos estos </w:t>
      </w:r>
      <w:r w:rsidR="00670273">
        <w:rPr>
          <w:rFonts w:ascii="Arial" w:hAnsi="Arial" w:cs="Arial"/>
          <w:sz w:val="24"/>
          <w:szCs w:val="24"/>
        </w:rPr>
        <w:t xml:space="preserve">tipos de violencia las víctimas aumentaron de </w:t>
      </w:r>
      <w:r w:rsidR="00031FB2">
        <w:rPr>
          <w:rFonts w:ascii="Arial" w:hAnsi="Arial" w:cs="Arial"/>
          <w:sz w:val="24"/>
          <w:szCs w:val="24"/>
        </w:rPr>
        <w:t xml:space="preserve">entre 2020 y 2021. La violencia familiar ha mantenido aumentos constantes desde 2016, pasando de </w:t>
      </w:r>
      <w:r w:rsidR="008E6620">
        <w:rPr>
          <w:rFonts w:ascii="Arial" w:hAnsi="Arial" w:cs="Arial"/>
          <w:sz w:val="24"/>
          <w:szCs w:val="24"/>
        </w:rPr>
        <w:t>treinta y seis víctimas, a cuatrocientas setenta en 2022</w:t>
      </w:r>
      <w:r w:rsidR="00AD619B">
        <w:rPr>
          <w:rFonts w:ascii="Arial" w:hAnsi="Arial" w:cs="Arial"/>
          <w:sz w:val="24"/>
          <w:szCs w:val="24"/>
        </w:rPr>
        <w:t xml:space="preserve">, siendo las mujeres entres los doce y los </w:t>
      </w:r>
      <w:r w:rsidR="00B626A0">
        <w:rPr>
          <w:rFonts w:ascii="Arial" w:hAnsi="Arial" w:cs="Arial"/>
          <w:sz w:val="24"/>
          <w:szCs w:val="24"/>
        </w:rPr>
        <w:t>diecisiete</w:t>
      </w:r>
      <w:r w:rsidR="00AD619B">
        <w:rPr>
          <w:rFonts w:ascii="Arial" w:hAnsi="Arial" w:cs="Arial"/>
          <w:sz w:val="24"/>
          <w:szCs w:val="24"/>
        </w:rPr>
        <w:t xml:space="preserve"> años </w:t>
      </w:r>
      <w:r w:rsidR="00B626A0">
        <w:rPr>
          <w:rFonts w:ascii="Arial" w:hAnsi="Arial" w:cs="Arial"/>
          <w:sz w:val="24"/>
          <w:szCs w:val="24"/>
        </w:rPr>
        <w:t xml:space="preserve">las víctimas más frecuentes. </w:t>
      </w:r>
    </w:p>
    <w:p w14:paraId="5799F670" w14:textId="35212B4D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siguientes gráficas elaboradas por la REDIM</w:t>
      </w:r>
      <w:r w:rsidR="00A100BF">
        <w:rPr>
          <w:rFonts w:ascii="Arial" w:hAnsi="Arial" w:cs="Arial"/>
          <w:sz w:val="24"/>
          <w:szCs w:val="24"/>
        </w:rPr>
        <w:t xml:space="preserve"> que se encuentran disponibles en</w:t>
      </w:r>
      <w:r w:rsidR="00A100BF" w:rsidRPr="00A100BF">
        <w:t xml:space="preserve"> </w:t>
      </w:r>
      <w:r w:rsidR="00A100BF" w:rsidRPr="00A100BF">
        <w:rPr>
          <w:rFonts w:ascii="Arial" w:hAnsi="Arial" w:cs="Arial"/>
          <w:sz w:val="24"/>
          <w:szCs w:val="24"/>
        </w:rPr>
        <w:t>https://blog.derechosinfancia.org.mx/2022/06/06/ficha-tecnica-infancia-y-adolescencia-en-yucatan-junio-2022/</w:t>
      </w:r>
      <w:r>
        <w:rPr>
          <w:rFonts w:ascii="Arial" w:hAnsi="Arial" w:cs="Arial"/>
          <w:sz w:val="24"/>
          <w:szCs w:val="24"/>
        </w:rPr>
        <w:t xml:space="preserve"> muestran la presencia de diversos tipos de violencia en las infancias yucatecas:</w:t>
      </w:r>
    </w:p>
    <w:p w14:paraId="737E5728" w14:textId="77777777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508892" w14:textId="77777777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E0CA69" w14:textId="77777777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1CB2AE" w14:textId="77777777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BDFFAB" w14:textId="77777777" w:rsidR="000767D9" w:rsidRDefault="000767D9" w:rsidP="00845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3DA4CA" w14:textId="77777777" w:rsidR="00A100BF" w:rsidRDefault="00A100BF" w:rsidP="006E1C3F">
      <w:pPr>
        <w:spacing w:line="360" w:lineRule="auto"/>
        <w:jc w:val="both"/>
        <w:rPr>
          <w:noProof/>
        </w:rPr>
      </w:pPr>
    </w:p>
    <w:p w14:paraId="4BEB62B5" w14:textId="77777777" w:rsidR="003E66A8" w:rsidRDefault="003E66A8" w:rsidP="006E1C3F">
      <w:pPr>
        <w:spacing w:line="360" w:lineRule="auto"/>
        <w:jc w:val="both"/>
        <w:rPr>
          <w:noProof/>
        </w:rPr>
      </w:pPr>
    </w:p>
    <w:p w14:paraId="5E2C0D59" w14:textId="2737280F" w:rsidR="00375417" w:rsidRDefault="003B27EB" w:rsidP="006E1C3F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1" behindDoc="0" locked="0" layoutInCell="1" allowOverlap="1" wp14:anchorId="0940D405" wp14:editId="12AD9F32">
            <wp:simplePos x="0" y="0"/>
            <wp:positionH relativeFrom="column">
              <wp:posOffset>2887345</wp:posOffset>
            </wp:positionH>
            <wp:positionV relativeFrom="paragraph">
              <wp:posOffset>212090</wp:posOffset>
            </wp:positionV>
            <wp:extent cx="3124835" cy="3345180"/>
            <wp:effectExtent l="0" t="0" r="0" b="7620"/>
            <wp:wrapSquare wrapText="bothSides"/>
            <wp:docPr id="352997921" name="Picture 35299792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9792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9" t="19146" r="34487" b="12049"/>
                    <a:stretch/>
                  </pic:blipFill>
                  <pic:spPr bwMode="auto">
                    <a:xfrm>
                      <a:off x="0" y="0"/>
                      <a:ext cx="3124835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56E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19A317F" wp14:editId="63B27DA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92780" cy="3705860"/>
            <wp:effectExtent l="0" t="0" r="7620" b="8890"/>
            <wp:wrapSquare wrapText="bothSides"/>
            <wp:docPr id="1601173310" name="Picture 160117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7331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7094" r="34616" b="8832"/>
                    <a:stretch/>
                  </pic:blipFill>
                  <pic:spPr bwMode="auto">
                    <a:xfrm>
                      <a:off x="0" y="0"/>
                      <a:ext cx="3205391" cy="372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16786" w14:textId="0A0895AE" w:rsidR="00BE756E" w:rsidRDefault="003E66A8" w:rsidP="006E1C3F">
      <w:pPr>
        <w:spacing w:line="360" w:lineRule="auto"/>
        <w:jc w:val="both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58243" behindDoc="0" locked="0" layoutInCell="1" allowOverlap="1" wp14:anchorId="070CC12D" wp14:editId="61262804">
            <wp:simplePos x="0" y="0"/>
            <wp:positionH relativeFrom="column">
              <wp:posOffset>3025140</wp:posOffset>
            </wp:positionH>
            <wp:positionV relativeFrom="paragraph">
              <wp:posOffset>3430270</wp:posOffset>
            </wp:positionV>
            <wp:extent cx="2606675" cy="3185160"/>
            <wp:effectExtent l="0" t="0" r="3175" b="0"/>
            <wp:wrapSquare wrapText="bothSides"/>
            <wp:docPr id="334779503" name="Picture 33477950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79503" name="Imagen 1" descr="Interfaz de usuario gráfic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9829" r="37051" b="8604"/>
                    <a:stretch/>
                  </pic:blipFill>
                  <pic:spPr bwMode="auto">
                    <a:xfrm>
                      <a:off x="0" y="0"/>
                      <a:ext cx="2606675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C3">
        <w:rPr>
          <w:noProof/>
          <w:lang w:eastAsia="es-MX"/>
        </w:rPr>
        <w:drawing>
          <wp:anchor distT="0" distB="0" distL="114300" distR="114300" simplePos="0" relativeHeight="251658242" behindDoc="0" locked="0" layoutInCell="1" allowOverlap="1" wp14:anchorId="21DCE597" wp14:editId="6818FDCC">
            <wp:simplePos x="0" y="0"/>
            <wp:positionH relativeFrom="column">
              <wp:posOffset>167640</wp:posOffset>
            </wp:positionH>
            <wp:positionV relativeFrom="paragraph">
              <wp:posOffset>3345180</wp:posOffset>
            </wp:positionV>
            <wp:extent cx="2628900" cy="3368675"/>
            <wp:effectExtent l="0" t="0" r="0" b="3175"/>
            <wp:wrapSquare wrapText="bothSides"/>
            <wp:docPr id="1738069284" name="Picture 173806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6928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8690" r="39103" b="9744"/>
                    <a:stretch/>
                  </pic:blipFill>
                  <pic:spPr bwMode="auto">
                    <a:xfrm>
                      <a:off x="0" y="0"/>
                      <a:ext cx="2628900" cy="336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B0DA" w14:textId="6EB489B0" w:rsidR="008A7D6E" w:rsidRDefault="008A7D6E" w:rsidP="006E1C3F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74673CD" w14:textId="030F2391" w:rsidR="00A525C3" w:rsidRDefault="00A525C3" w:rsidP="006E1C3F">
      <w:pPr>
        <w:spacing w:line="360" w:lineRule="auto"/>
        <w:jc w:val="both"/>
        <w:rPr>
          <w:noProof/>
        </w:rPr>
      </w:pPr>
    </w:p>
    <w:p w14:paraId="291C89D1" w14:textId="05B6EF9A" w:rsidR="00AD3691" w:rsidRDefault="00BE05CE" w:rsidP="006E1C3F">
      <w:pPr>
        <w:spacing w:line="360" w:lineRule="auto"/>
        <w:jc w:val="both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58245" behindDoc="0" locked="0" layoutInCell="1" allowOverlap="1" wp14:anchorId="1C593CCD" wp14:editId="7DB6C6CF">
            <wp:simplePos x="0" y="0"/>
            <wp:positionH relativeFrom="column">
              <wp:posOffset>3028950</wp:posOffset>
            </wp:positionH>
            <wp:positionV relativeFrom="paragraph">
              <wp:posOffset>10160</wp:posOffset>
            </wp:positionV>
            <wp:extent cx="3004820" cy="3552825"/>
            <wp:effectExtent l="0" t="0" r="5080" b="9525"/>
            <wp:wrapSquare wrapText="bothSides"/>
            <wp:docPr id="670630027" name="Picture 67063002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30027" name="Imagen 1" descr="Interfaz de usuario gráfica, Aplicación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8803" r="35737" b="9117"/>
                    <a:stretch/>
                  </pic:blipFill>
                  <pic:spPr bwMode="auto">
                    <a:xfrm>
                      <a:off x="0" y="0"/>
                      <a:ext cx="300482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691">
        <w:rPr>
          <w:noProof/>
          <w:lang w:eastAsia="es-MX"/>
        </w:rPr>
        <w:drawing>
          <wp:anchor distT="0" distB="0" distL="114300" distR="114300" simplePos="0" relativeHeight="251658244" behindDoc="0" locked="0" layoutInCell="1" allowOverlap="1" wp14:anchorId="1819D198" wp14:editId="2CDC471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76270" cy="3638550"/>
            <wp:effectExtent l="0" t="0" r="5080" b="0"/>
            <wp:wrapSquare wrapText="bothSides"/>
            <wp:docPr id="503048336" name="Picture 50304833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4833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9088" r="35096" b="9118"/>
                    <a:stretch/>
                  </pic:blipFill>
                  <pic:spPr bwMode="auto">
                    <a:xfrm>
                      <a:off x="0" y="0"/>
                      <a:ext cx="3187436" cy="365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2739F" w14:textId="35B76626" w:rsidR="00A525C3" w:rsidRDefault="00557ADA" w:rsidP="003B27EB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El Código Penal contempla sanciones contra este tipo de violencias mediante a tipificación del artículo 227 </w:t>
      </w:r>
      <w:r w:rsidR="00F0537E">
        <w:rPr>
          <w:rFonts w:ascii="Arial" w:eastAsia="Calibri" w:hAnsi="Arial" w:cs="Arial"/>
          <w:sz w:val="24"/>
          <w:szCs w:val="24"/>
        </w:rPr>
        <w:t xml:space="preserve">en el que se castiga el delito de incesto, el 228 relativo a la violencia familiar y </w:t>
      </w:r>
      <w:r w:rsidR="00980038">
        <w:rPr>
          <w:rFonts w:ascii="Arial" w:eastAsia="Calibri" w:hAnsi="Arial" w:cs="Arial"/>
          <w:sz w:val="24"/>
          <w:szCs w:val="24"/>
        </w:rPr>
        <w:t>los relativos al título decimo</w:t>
      </w:r>
      <w:r w:rsidR="00AA75FA">
        <w:rPr>
          <w:rFonts w:ascii="Arial" w:eastAsia="Calibri" w:hAnsi="Arial" w:cs="Arial"/>
          <w:sz w:val="24"/>
          <w:szCs w:val="24"/>
        </w:rPr>
        <w:t xml:space="preserve">ctavo sobre delitos sexuales entre en los que se penan el hostigamiento, acoso y abuso sexual, la violación, la violación equiparada </w:t>
      </w:r>
      <w:r w:rsidR="008112BE">
        <w:rPr>
          <w:rFonts w:ascii="Arial" w:eastAsia="Calibri" w:hAnsi="Arial" w:cs="Arial"/>
          <w:sz w:val="24"/>
          <w:szCs w:val="24"/>
        </w:rPr>
        <w:t xml:space="preserve">y el estupro. </w:t>
      </w:r>
    </w:p>
    <w:p w14:paraId="6C7DC450" w14:textId="417EF0F2" w:rsidR="00176311" w:rsidRDefault="008112BE" w:rsidP="003B27EB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La presente iniciativa busca incrementar las penas de los delitos de </w:t>
      </w:r>
      <w:r w:rsidR="009D49C8">
        <w:rPr>
          <w:rFonts w:ascii="Arial" w:eastAsia="Calibri" w:hAnsi="Arial" w:cs="Arial"/>
          <w:sz w:val="24"/>
          <w:szCs w:val="24"/>
        </w:rPr>
        <w:t xml:space="preserve">incesto aumentado la pena de </w:t>
      </w:r>
      <w:proofErr w:type="gramStart"/>
      <w:r w:rsidR="00D258BE">
        <w:rPr>
          <w:rFonts w:ascii="Arial" w:eastAsia="Calibri" w:hAnsi="Arial" w:cs="Arial"/>
          <w:sz w:val="24"/>
          <w:szCs w:val="24"/>
        </w:rPr>
        <w:t xml:space="preserve">veinte </w:t>
      </w:r>
      <w:r w:rsidR="009D49C8">
        <w:rPr>
          <w:rFonts w:ascii="Arial" w:eastAsia="Calibri" w:hAnsi="Arial" w:cs="Arial"/>
          <w:sz w:val="24"/>
          <w:szCs w:val="24"/>
        </w:rPr>
        <w:t xml:space="preserve"> a</w:t>
      </w:r>
      <w:proofErr w:type="gramEnd"/>
      <w:r w:rsidR="009D49C8">
        <w:rPr>
          <w:rFonts w:ascii="Arial" w:eastAsia="Calibri" w:hAnsi="Arial" w:cs="Arial"/>
          <w:sz w:val="24"/>
          <w:szCs w:val="24"/>
        </w:rPr>
        <w:t xml:space="preserve"> </w:t>
      </w:r>
      <w:r w:rsidR="00D258BE">
        <w:rPr>
          <w:rFonts w:ascii="Arial" w:eastAsia="Calibri" w:hAnsi="Arial" w:cs="Arial"/>
          <w:sz w:val="24"/>
          <w:szCs w:val="24"/>
        </w:rPr>
        <w:t xml:space="preserve">treinta </w:t>
      </w:r>
      <w:r w:rsidR="009D49C8">
        <w:rPr>
          <w:rFonts w:ascii="Arial" w:eastAsia="Calibri" w:hAnsi="Arial" w:cs="Arial"/>
          <w:sz w:val="24"/>
          <w:szCs w:val="24"/>
        </w:rPr>
        <w:t xml:space="preserve"> años y de violencia familiar de </w:t>
      </w:r>
      <w:r w:rsidR="00C26434">
        <w:rPr>
          <w:rFonts w:ascii="Arial" w:eastAsia="Calibri" w:hAnsi="Arial" w:cs="Arial"/>
          <w:sz w:val="24"/>
          <w:szCs w:val="24"/>
        </w:rPr>
        <w:t xml:space="preserve">diez </w:t>
      </w:r>
      <w:r w:rsidR="009D49C8">
        <w:rPr>
          <w:rFonts w:ascii="Arial" w:eastAsia="Calibri" w:hAnsi="Arial" w:cs="Arial"/>
          <w:sz w:val="24"/>
          <w:szCs w:val="24"/>
        </w:rPr>
        <w:t xml:space="preserve">a </w:t>
      </w:r>
      <w:r w:rsidR="00C26434">
        <w:rPr>
          <w:rFonts w:ascii="Arial" w:eastAsia="Calibri" w:hAnsi="Arial" w:cs="Arial"/>
          <w:sz w:val="24"/>
          <w:szCs w:val="24"/>
        </w:rPr>
        <w:t>veinte</w:t>
      </w:r>
      <w:r w:rsidR="009D49C8">
        <w:rPr>
          <w:rFonts w:ascii="Arial" w:eastAsia="Calibri" w:hAnsi="Arial" w:cs="Arial"/>
          <w:sz w:val="24"/>
          <w:szCs w:val="24"/>
        </w:rPr>
        <w:t xml:space="preserve"> años. Además</w:t>
      </w:r>
      <w:r w:rsidR="007B49B4">
        <w:rPr>
          <w:rFonts w:ascii="Arial" w:eastAsia="Calibri" w:hAnsi="Arial" w:cs="Arial"/>
          <w:sz w:val="24"/>
          <w:szCs w:val="24"/>
        </w:rPr>
        <w:t xml:space="preserve">, en este último se adiciona a la agravante de la pena las lesiones permanentes y el daño moral o psicológico que la víctima pudiera sufrir. </w:t>
      </w:r>
      <w:r w:rsidR="00336212">
        <w:rPr>
          <w:rFonts w:ascii="Arial" w:eastAsia="Calibri" w:hAnsi="Arial" w:cs="Arial"/>
          <w:sz w:val="24"/>
          <w:szCs w:val="24"/>
        </w:rPr>
        <w:t>Para los delitos</w:t>
      </w:r>
      <w:r w:rsidR="00514454">
        <w:rPr>
          <w:rFonts w:ascii="Arial" w:eastAsia="Calibri" w:hAnsi="Arial" w:cs="Arial"/>
          <w:sz w:val="24"/>
          <w:szCs w:val="24"/>
        </w:rPr>
        <w:t xml:space="preserve"> sexuales</w:t>
      </w:r>
      <w:r w:rsidR="00336212">
        <w:rPr>
          <w:rFonts w:ascii="Arial" w:eastAsia="Calibri" w:hAnsi="Arial" w:cs="Arial"/>
          <w:sz w:val="24"/>
          <w:szCs w:val="24"/>
        </w:rPr>
        <w:t xml:space="preserve"> del título </w:t>
      </w:r>
      <w:r w:rsidR="00514454">
        <w:rPr>
          <w:rFonts w:ascii="Arial" w:eastAsia="Calibri" w:hAnsi="Arial" w:cs="Arial"/>
          <w:sz w:val="24"/>
          <w:szCs w:val="24"/>
        </w:rPr>
        <w:t>décimo</w:t>
      </w:r>
      <w:r w:rsidR="00336212">
        <w:rPr>
          <w:rFonts w:ascii="Arial" w:eastAsia="Calibri" w:hAnsi="Arial" w:cs="Arial"/>
          <w:sz w:val="24"/>
          <w:szCs w:val="24"/>
        </w:rPr>
        <w:t xml:space="preserve"> octavo</w:t>
      </w:r>
      <w:r w:rsidR="00514454">
        <w:rPr>
          <w:rFonts w:ascii="Arial" w:eastAsia="Calibri" w:hAnsi="Arial" w:cs="Arial"/>
          <w:sz w:val="24"/>
          <w:szCs w:val="24"/>
        </w:rPr>
        <w:t xml:space="preserve">, se propone </w:t>
      </w:r>
      <w:r w:rsidR="00F10B69">
        <w:rPr>
          <w:rFonts w:ascii="Arial" w:eastAsia="Calibri" w:hAnsi="Arial" w:cs="Arial"/>
          <w:sz w:val="24"/>
          <w:szCs w:val="24"/>
        </w:rPr>
        <w:t xml:space="preserve">modificar </w:t>
      </w:r>
      <w:r w:rsidR="00DA6FE1">
        <w:rPr>
          <w:rFonts w:ascii="Arial" w:eastAsia="Calibri" w:hAnsi="Arial" w:cs="Arial"/>
          <w:sz w:val="24"/>
          <w:szCs w:val="24"/>
        </w:rPr>
        <w:t>el artículo 316, que conte</w:t>
      </w:r>
      <w:r w:rsidR="00252A71">
        <w:rPr>
          <w:rFonts w:ascii="Arial" w:eastAsia="Calibri" w:hAnsi="Arial" w:cs="Arial"/>
          <w:sz w:val="24"/>
          <w:szCs w:val="24"/>
        </w:rPr>
        <w:t xml:space="preserve">mpla las penas, aumentando a las dos terceras parte en su mínimo y máximo las penas </w:t>
      </w:r>
      <w:r w:rsidR="00937282">
        <w:rPr>
          <w:rFonts w:ascii="Arial" w:eastAsia="Calibri" w:hAnsi="Arial" w:cs="Arial"/>
          <w:sz w:val="24"/>
          <w:szCs w:val="24"/>
        </w:rPr>
        <w:t>cuando ocurran los agravante</w:t>
      </w:r>
      <w:r w:rsidR="00176311">
        <w:rPr>
          <w:rFonts w:ascii="Arial" w:eastAsia="Calibri" w:hAnsi="Arial" w:cs="Arial"/>
          <w:sz w:val="24"/>
          <w:szCs w:val="24"/>
        </w:rPr>
        <w:t>s</w:t>
      </w:r>
      <w:r w:rsidR="00937282">
        <w:rPr>
          <w:rFonts w:ascii="Arial" w:eastAsia="Calibri" w:hAnsi="Arial" w:cs="Arial"/>
          <w:sz w:val="24"/>
          <w:szCs w:val="24"/>
        </w:rPr>
        <w:t xml:space="preserve"> señalado</w:t>
      </w:r>
      <w:r w:rsidR="00176311">
        <w:rPr>
          <w:rFonts w:ascii="Arial" w:eastAsia="Calibri" w:hAnsi="Arial" w:cs="Arial"/>
          <w:sz w:val="24"/>
          <w:szCs w:val="24"/>
        </w:rPr>
        <w:t>s</w:t>
      </w:r>
      <w:r w:rsidR="00937282">
        <w:rPr>
          <w:rFonts w:ascii="Arial" w:eastAsia="Calibri" w:hAnsi="Arial" w:cs="Arial"/>
          <w:sz w:val="24"/>
          <w:szCs w:val="24"/>
        </w:rPr>
        <w:t>; además</w:t>
      </w:r>
      <w:r w:rsidR="00D979D3">
        <w:rPr>
          <w:rFonts w:ascii="Arial" w:eastAsia="Calibri" w:hAnsi="Arial" w:cs="Arial"/>
          <w:sz w:val="24"/>
          <w:szCs w:val="24"/>
        </w:rPr>
        <w:t>, se reforma</w:t>
      </w:r>
      <w:r w:rsidR="00937282">
        <w:rPr>
          <w:rFonts w:ascii="Arial" w:eastAsia="Calibri" w:hAnsi="Arial" w:cs="Arial"/>
          <w:sz w:val="24"/>
          <w:szCs w:val="24"/>
        </w:rPr>
        <w:t xml:space="preserve"> </w:t>
      </w:r>
      <w:r w:rsidR="00F10B69">
        <w:rPr>
          <w:rFonts w:ascii="Arial" w:eastAsia="Calibri" w:hAnsi="Arial" w:cs="Arial"/>
          <w:sz w:val="24"/>
          <w:szCs w:val="24"/>
        </w:rPr>
        <w:t xml:space="preserve">la fracción segunda </w:t>
      </w:r>
      <w:r w:rsidR="00D979D3">
        <w:rPr>
          <w:rFonts w:ascii="Arial" w:eastAsia="Calibri" w:hAnsi="Arial" w:cs="Arial"/>
          <w:sz w:val="24"/>
          <w:szCs w:val="24"/>
        </w:rPr>
        <w:t>de dicho artículo p</w:t>
      </w:r>
      <w:r w:rsidR="00F10B69">
        <w:rPr>
          <w:rFonts w:ascii="Arial" w:eastAsia="Calibri" w:hAnsi="Arial" w:cs="Arial"/>
          <w:sz w:val="24"/>
          <w:szCs w:val="24"/>
        </w:rPr>
        <w:t xml:space="preserve">ara </w:t>
      </w:r>
      <w:r w:rsidR="00D979D3">
        <w:rPr>
          <w:rFonts w:ascii="Arial" w:eastAsia="Calibri" w:hAnsi="Arial" w:cs="Arial"/>
          <w:sz w:val="24"/>
          <w:szCs w:val="24"/>
        </w:rPr>
        <w:t xml:space="preserve">que </w:t>
      </w:r>
      <w:r w:rsidR="008640C5">
        <w:rPr>
          <w:rFonts w:ascii="Arial" w:eastAsia="Calibri" w:hAnsi="Arial" w:cs="Arial"/>
          <w:sz w:val="24"/>
          <w:szCs w:val="24"/>
        </w:rPr>
        <w:t xml:space="preserve">estipular como agravante que el o los delitos sean cometidos por </w:t>
      </w:r>
      <w:r w:rsidR="00842B33">
        <w:rPr>
          <w:rFonts w:ascii="Arial" w:eastAsia="Calibri" w:hAnsi="Arial" w:cs="Arial"/>
          <w:sz w:val="24"/>
          <w:szCs w:val="24"/>
        </w:rPr>
        <w:t xml:space="preserve">cualquier familiar de la víctima hasta el cuarto grado, su tutor o adoptante. </w:t>
      </w:r>
      <w:r w:rsidR="00176311">
        <w:rPr>
          <w:rFonts w:ascii="Arial" w:eastAsia="Calibri" w:hAnsi="Arial" w:cs="Arial"/>
          <w:sz w:val="24"/>
          <w:szCs w:val="24"/>
        </w:rPr>
        <w:t xml:space="preserve">Con el endurecimiento de las </w:t>
      </w:r>
      <w:r w:rsidR="00176311">
        <w:rPr>
          <w:rFonts w:ascii="Arial" w:eastAsia="Calibri" w:hAnsi="Arial" w:cs="Arial"/>
          <w:sz w:val="24"/>
          <w:szCs w:val="24"/>
        </w:rPr>
        <w:lastRenderedPageBreak/>
        <w:t xml:space="preserve">penas, se busca disuadir estas conductas </w:t>
      </w:r>
      <w:r w:rsidR="002B79E1">
        <w:rPr>
          <w:rFonts w:ascii="Arial" w:eastAsia="Calibri" w:hAnsi="Arial" w:cs="Arial"/>
          <w:sz w:val="24"/>
          <w:szCs w:val="24"/>
        </w:rPr>
        <w:t xml:space="preserve">lacerantes para </w:t>
      </w:r>
      <w:r w:rsidR="00F228F4">
        <w:rPr>
          <w:rFonts w:ascii="Arial" w:eastAsia="Calibri" w:hAnsi="Arial" w:cs="Arial"/>
          <w:sz w:val="24"/>
          <w:szCs w:val="24"/>
        </w:rPr>
        <w:t>l</w:t>
      </w:r>
      <w:r w:rsidR="002B79E1">
        <w:rPr>
          <w:rFonts w:ascii="Arial" w:eastAsia="Calibri" w:hAnsi="Arial" w:cs="Arial"/>
          <w:sz w:val="24"/>
          <w:szCs w:val="24"/>
        </w:rPr>
        <w:t xml:space="preserve">a sociedad y principalmente para niñas, niños, y adolescentes. </w:t>
      </w:r>
    </w:p>
    <w:p w14:paraId="554A6190" w14:textId="557F8F52" w:rsidR="003B27EB" w:rsidRDefault="003B27EB" w:rsidP="003B27EB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En la razón de lo anteriormente expuesto se propone la:</w:t>
      </w:r>
    </w:p>
    <w:p w14:paraId="69BEB9E7" w14:textId="6A661848" w:rsidR="003B27EB" w:rsidRDefault="003B27EB" w:rsidP="008636B4">
      <w:pPr>
        <w:spacing w:line="360" w:lineRule="auto"/>
        <w:jc w:val="both"/>
        <w:rPr>
          <w:noProof/>
        </w:rPr>
      </w:pPr>
    </w:p>
    <w:p w14:paraId="6056EFDD" w14:textId="733474CA" w:rsidR="009E2CAC" w:rsidRDefault="000855DB" w:rsidP="008636B4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INICIATIVA CON PROYECTO DE DECRETO POR EL QUE SE </w:t>
      </w:r>
      <w:r w:rsidR="00C707D7">
        <w:rPr>
          <w:rFonts w:ascii="Arial" w:eastAsia="Calibri" w:hAnsi="Arial" w:cs="Arial"/>
          <w:b/>
          <w:bCs/>
          <w:sz w:val="24"/>
          <w:szCs w:val="24"/>
        </w:rPr>
        <w:t>REFORMAN DIVERSOS ARTÍCULOS DEL</w:t>
      </w:r>
      <w:r w:rsidRPr="009E4EBB">
        <w:rPr>
          <w:rFonts w:ascii="Arial" w:eastAsia="Calibri" w:hAnsi="Arial" w:cs="Arial"/>
          <w:b/>
          <w:bCs/>
          <w:sz w:val="24"/>
          <w:szCs w:val="24"/>
        </w:rPr>
        <w:t xml:space="preserve"> CÓDIGO PENAL DEL ESTADO DE YUCATÁN EN MATERIA DE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725E2C">
        <w:rPr>
          <w:rFonts w:ascii="Arial" w:eastAsia="Calibri" w:hAnsi="Arial" w:cs="Arial"/>
          <w:b/>
          <w:bCs/>
          <w:sz w:val="24"/>
          <w:szCs w:val="24"/>
        </w:rPr>
        <w:t>DELITOS</w:t>
      </w:r>
      <w:r w:rsidR="00663A01">
        <w:rPr>
          <w:rFonts w:ascii="Arial" w:eastAsia="Calibri" w:hAnsi="Arial" w:cs="Arial"/>
          <w:b/>
          <w:bCs/>
          <w:sz w:val="24"/>
          <w:szCs w:val="24"/>
        </w:rPr>
        <w:t xml:space="preserve"> DE VIOLENCIA FAMILIAR</w:t>
      </w:r>
      <w:r w:rsidR="00740195">
        <w:rPr>
          <w:rFonts w:ascii="Arial" w:eastAsia="Calibri" w:hAnsi="Arial" w:cs="Arial"/>
          <w:b/>
          <w:bCs/>
          <w:sz w:val="24"/>
          <w:szCs w:val="24"/>
        </w:rPr>
        <w:t xml:space="preserve"> Y SEXUAL.</w:t>
      </w:r>
    </w:p>
    <w:p w14:paraId="75BCF01C" w14:textId="451DEAB3" w:rsidR="003176A7" w:rsidRDefault="00AB5B79" w:rsidP="00AB5B79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Artículo primero. - Se </w:t>
      </w:r>
      <w:r w:rsidR="00C707D7">
        <w:rPr>
          <w:rFonts w:ascii="Arial" w:eastAsia="Calibri" w:hAnsi="Arial" w:cs="Arial"/>
          <w:sz w:val="24"/>
          <w:szCs w:val="24"/>
        </w:rPr>
        <w:t>reforma</w:t>
      </w:r>
      <w:r w:rsidR="00D57D9F">
        <w:rPr>
          <w:rFonts w:ascii="Arial" w:eastAsia="Calibri" w:hAnsi="Arial" w:cs="Arial"/>
          <w:sz w:val="24"/>
          <w:szCs w:val="24"/>
        </w:rPr>
        <w:t>n los artículos 227, 228 y 316 del</w:t>
      </w:r>
      <w:r>
        <w:rPr>
          <w:rFonts w:ascii="Arial" w:eastAsia="Calibri" w:hAnsi="Arial" w:cs="Arial"/>
          <w:sz w:val="24"/>
          <w:szCs w:val="24"/>
        </w:rPr>
        <w:t xml:space="preserve"> Código Penal del </w:t>
      </w:r>
      <w:r w:rsidR="000855DB">
        <w:rPr>
          <w:rFonts w:ascii="Arial" w:eastAsia="Calibri" w:hAnsi="Arial" w:cs="Arial"/>
          <w:sz w:val="24"/>
          <w:szCs w:val="24"/>
        </w:rPr>
        <w:t>E</w:t>
      </w:r>
      <w:r>
        <w:rPr>
          <w:rFonts w:ascii="Arial" w:eastAsia="Calibri" w:hAnsi="Arial" w:cs="Arial"/>
          <w:sz w:val="24"/>
          <w:szCs w:val="24"/>
        </w:rPr>
        <w:t>stado de Yucatán para quedar como sigue: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B3B14" w:rsidRPr="00BC1BE5" w14:paraId="0E980CAB" w14:textId="77777777" w:rsidTr="007A7BD3">
        <w:tc>
          <w:tcPr>
            <w:tcW w:w="9350" w:type="dxa"/>
            <w:gridSpan w:val="2"/>
            <w:vAlign w:val="bottom"/>
          </w:tcPr>
          <w:p w14:paraId="58DF6E51" w14:textId="034C6518" w:rsidR="007B3B14" w:rsidRPr="00BC1BE5" w:rsidRDefault="007B3B14" w:rsidP="007A7BD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1BE5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ÓDIGO PENAL</w:t>
            </w:r>
            <w:r w:rsidRPr="00BC1BE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DEL ESTADO DE YUCATÁN</w:t>
            </w:r>
          </w:p>
        </w:tc>
      </w:tr>
      <w:tr w:rsidR="007B3B14" w:rsidRPr="00BC1BE5" w14:paraId="644C50AA" w14:textId="77777777" w:rsidTr="007A7BD3">
        <w:tc>
          <w:tcPr>
            <w:tcW w:w="4675" w:type="dxa"/>
          </w:tcPr>
          <w:p w14:paraId="7A2ABD88" w14:textId="77777777" w:rsidR="007B3B14" w:rsidRPr="00BC1BE5" w:rsidRDefault="007B3B14" w:rsidP="007A7BD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1BE5">
              <w:rPr>
                <w:rFonts w:ascii="Arial" w:hAnsi="Arial" w:cs="Arial"/>
                <w:b/>
                <w:bCs/>
                <w:sz w:val="24"/>
                <w:szCs w:val="24"/>
              </w:rPr>
              <w:t>Texto Vigente</w:t>
            </w:r>
          </w:p>
        </w:tc>
        <w:tc>
          <w:tcPr>
            <w:tcW w:w="4675" w:type="dxa"/>
          </w:tcPr>
          <w:p w14:paraId="54B5FA33" w14:textId="77777777" w:rsidR="007B3B14" w:rsidRPr="00BC1BE5" w:rsidRDefault="007B3B14" w:rsidP="007A7BD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1BE5">
              <w:rPr>
                <w:rFonts w:ascii="Arial" w:hAnsi="Arial" w:cs="Arial"/>
                <w:b/>
                <w:bCs/>
                <w:sz w:val="24"/>
                <w:szCs w:val="24"/>
              </w:rPr>
              <w:t>Texto Propuesto</w:t>
            </w:r>
          </w:p>
        </w:tc>
      </w:tr>
      <w:tr w:rsidR="007B3B14" w:rsidRPr="00BC1BE5" w14:paraId="300A42DC" w14:textId="77777777" w:rsidTr="007A7BD3">
        <w:tc>
          <w:tcPr>
            <w:tcW w:w="4675" w:type="dxa"/>
          </w:tcPr>
          <w:p w14:paraId="3C5F9F6F" w14:textId="1B9C862B" w:rsidR="004F7C0E" w:rsidRDefault="004F7C0E" w:rsidP="006C1D65">
            <w:pPr>
              <w:pStyle w:val="Textoindependiente"/>
              <w:tabs>
                <w:tab w:val="left" w:pos="0"/>
              </w:tabs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227.- </w:t>
            </w:r>
            <w:r>
              <w:rPr>
                <w:rFonts w:ascii="Arial" w:hAnsi="Arial"/>
                <w:sz w:val="24"/>
              </w:rPr>
              <w:t>Cometen el delito de incesto el ascendiente que tenga cópula con su descendiente y éste con aquél y los hermanos entre sí, con conocimiento de este parentesco.</w:t>
            </w:r>
          </w:p>
          <w:p w14:paraId="3B742B4F" w14:textId="6139CDB9" w:rsidR="004F7C0E" w:rsidRDefault="004F7C0E" w:rsidP="004F7C0E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7FB1">
              <w:rPr>
                <w:rFonts w:ascii="Arial" w:hAnsi="Arial" w:cs="Arial"/>
                <w:sz w:val="24"/>
                <w:szCs w:val="24"/>
              </w:rPr>
              <w:t>La sanción aplicable al ascendiente por la comisión del delito de incesto será de uno a seis años de prisión y de doce a ciento ochenta días-multa, siempre y cuando el descendiente sea mayor de edad.</w:t>
            </w:r>
          </w:p>
          <w:p w14:paraId="69E0003D" w14:textId="77777777" w:rsidR="006C1D65" w:rsidRPr="000C01DD" w:rsidRDefault="006C1D65" w:rsidP="006C1D65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/>
                <w:sz w:val="24"/>
                <w:szCs w:val="24"/>
              </w:rPr>
              <w:t>En el caso de incesto cometido por el descendiente o por los hermanos la sanción será de seis meses a tres años de prisión y de doce a ciento ochenta días-multa.</w:t>
            </w:r>
          </w:p>
          <w:p w14:paraId="3747B00B" w14:textId="26E3588C" w:rsidR="006C1D65" w:rsidRPr="000C01DD" w:rsidRDefault="006C1D65" w:rsidP="006C1D65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 w:cs="Arial"/>
                <w:sz w:val="24"/>
                <w:szCs w:val="24"/>
              </w:rPr>
              <w:t>Cuando la víctima sea menor de edad, la conducta será atendida como típica de violación.</w:t>
            </w:r>
            <w:r w:rsidRPr="000C01DD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61EC4F78" w14:textId="77777777" w:rsidR="006C1D65" w:rsidRPr="000C01DD" w:rsidRDefault="006C1D65" w:rsidP="006C1D65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 w:cs="Arial"/>
                <w:sz w:val="24"/>
                <w:szCs w:val="24"/>
              </w:rPr>
              <w:lastRenderedPageBreak/>
              <w:t>En ambos casos se privará al infractor de sus derechos de familia.</w:t>
            </w:r>
          </w:p>
          <w:p w14:paraId="19FA36BC" w14:textId="1C6AF2DD" w:rsidR="001645B4" w:rsidRPr="007C2C0B" w:rsidRDefault="001645B4" w:rsidP="007C2C0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3E23BF90" w14:textId="77777777" w:rsidR="00B35F14" w:rsidRDefault="00B35F14" w:rsidP="00B35F14">
            <w:pPr>
              <w:pStyle w:val="Textoindependiente"/>
              <w:tabs>
                <w:tab w:val="left" w:pos="0"/>
              </w:tabs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Artículo 227.- </w:t>
            </w:r>
            <w:r>
              <w:rPr>
                <w:rFonts w:ascii="Arial" w:hAnsi="Arial"/>
                <w:sz w:val="24"/>
              </w:rPr>
              <w:t>Cometen el delito de incesto el ascendiente que tenga cópula con su descendiente y éste con aquél y los hermanos entre sí, con conocimiento de este parentesco.</w:t>
            </w:r>
          </w:p>
          <w:p w14:paraId="7C78CDC7" w14:textId="604921B5" w:rsidR="00B35F14" w:rsidRDefault="00B35F14" w:rsidP="00B35F14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7FB1">
              <w:rPr>
                <w:rFonts w:ascii="Arial" w:hAnsi="Arial" w:cs="Arial"/>
                <w:sz w:val="24"/>
                <w:szCs w:val="24"/>
              </w:rPr>
              <w:t xml:space="preserve">La sanción aplicable al ascendiente por la comisión del delito de incesto será de </w:t>
            </w:r>
            <w:r w:rsidR="00BC5196">
              <w:rPr>
                <w:rFonts w:ascii="Arial" w:hAnsi="Arial" w:cs="Arial"/>
                <w:b/>
                <w:bCs/>
                <w:sz w:val="24"/>
                <w:szCs w:val="24"/>
              </w:rPr>
              <w:t>veinte</w:t>
            </w:r>
            <w:r w:rsidR="0095267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9F7FB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BC5196">
              <w:rPr>
                <w:rFonts w:ascii="Arial" w:hAnsi="Arial" w:cs="Arial"/>
                <w:b/>
                <w:bCs/>
                <w:sz w:val="24"/>
                <w:szCs w:val="24"/>
              </w:rPr>
              <w:t>treinta</w:t>
            </w:r>
            <w:r w:rsidRPr="009F7FB1">
              <w:rPr>
                <w:rFonts w:ascii="Arial" w:hAnsi="Arial" w:cs="Arial"/>
                <w:sz w:val="24"/>
                <w:szCs w:val="24"/>
              </w:rPr>
              <w:t xml:space="preserve"> años de prisión y de </w:t>
            </w:r>
            <w:r w:rsidR="00BC5196">
              <w:rPr>
                <w:rFonts w:ascii="Arial" w:hAnsi="Arial" w:cs="Arial"/>
                <w:b/>
                <w:bCs/>
                <w:sz w:val="24"/>
                <w:szCs w:val="24"/>
              </w:rPr>
              <w:t>trescientos</w:t>
            </w:r>
            <w:r w:rsidRPr="009F7FB1">
              <w:rPr>
                <w:rFonts w:ascii="Arial" w:hAnsi="Arial" w:cs="Arial"/>
                <w:sz w:val="24"/>
                <w:szCs w:val="24"/>
              </w:rPr>
              <w:t xml:space="preserve"> a </w:t>
            </w:r>
            <w:r w:rsidR="00BC5196">
              <w:rPr>
                <w:rFonts w:ascii="Arial" w:hAnsi="Arial" w:cs="Arial"/>
                <w:b/>
                <w:bCs/>
                <w:sz w:val="24"/>
                <w:szCs w:val="24"/>
              </w:rPr>
              <w:t>quinientos</w:t>
            </w:r>
            <w:r w:rsidRPr="009F7FB1">
              <w:rPr>
                <w:rFonts w:ascii="Arial" w:hAnsi="Arial" w:cs="Arial"/>
                <w:sz w:val="24"/>
                <w:szCs w:val="24"/>
              </w:rPr>
              <w:t xml:space="preserve"> días-multa, siempre y cuando el descendiente sea mayor de edad.</w:t>
            </w:r>
          </w:p>
          <w:p w14:paraId="417B3CA9" w14:textId="77777777" w:rsidR="00B35F14" w:rsidRPr="000C01DD" w:rsidRDefault="00B35F14" w:rsidP="00B35F14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/>
                <w:sz w:val="24"/>
                <w:szCs w:val="24"/>
              </w:rPr>
              <w:t>En el caso de incesto cometido por el descendiente o por los hermanos la sanción será de seis meses a tres años de prisión y de doce a ciento ochenta días-multa.</w:t>
            </w:r>
          </w:p>
          <w:p w14:paraId="2FD2F27E" w14:textId="77777777" w:rsidR="00B35F14" w:rsidRPr="000C01DD" w:rsidRDefault="00B35F14" w:rsidP="00B35F14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 w:cs="Arial"/>
                <w:sz w:val="24"/>
                <w:szCs w:val="24"/>
              </w:rPr>
              <w:lastRenderedPageBreak/>
              <w:t>Cuando la víctima sea menor de edad, la conducta será atendida como típica de violación.</w:t>
            </w:r>
            <w:r w:rsidRPr="000C01DD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4AAD901C" w14:textId="77777777" w:rsidR="00B35F14" w:rsidRPr="000C01DD" w:rsidRDefault="00B35F14" w:rsidP="00B35F14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0C01DD">
              <w:rPr>
                <w:rFonts w:ascii="Arial" w:hAnsi="Arial" w:cs="Arial"/>
                <w:sz w:val="24"/>
                <w:szCs w:val="24"/>
              </w:rPr>
              <w:t>En ambos casos se privará al infractor de sus derechos de familia.</w:t>
            </w:r>
          </w:p>
          <w:p w14:paraId="5BD25B6D" w14:textId="760D947D" w:rsidR="007B3B14" w:rsidRPr="00BC1BE5" w:rsidRDefault="007B3B14" w:rsidP="008109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4B9" w:rsidRPr="00BC1BE5" w14:paraId="23EDC33A" w14:textId="77777777" w:rsidTr="007A7BD3">
        <w:tc>
          <w:tcPr>
            <w:tcW w:w="4675" w:type="dxa"/>
          </w:tcPr>
          <w:p w14:paraId="091FE29A" w14:textId="77777777" w:rsidR="005774B9" w:rsidRPr="002E5F8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5B9">
              <w:rPr>
                <w:rFonts w:ascii="Arial" w:hAnsi="Arial" w:cs="Arial"/>
                <w:b/>
                <w:sz w:val="24"/>
                <w:szCs w:val="24"/>
              </w:rPr>
              <w:lastRenderedPageBreak/>
              <w:t>Artículo 228.-</w:t>
            </w:r>
            <w:r w:rsidRPr="003825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5F89">
              <w:rPr>
                <w:rFonts w:ascii="Arial" w:eastAsia="Calibri" w:hAnsi="Arial" w:cs="Arial"/>
                <w:sz w:val="24"/>
                <w:szCs w:val="24"/>
              </w:rPr>
              <w:t xml:space="preserve">Comete el delito de violencia familiar, el cónyuge, concubina o concubinario, pariente consanguíneo en línea recta ascendente o descendente sin limitación de grado, pariente colateral consanguíneo o por afinidad hasta el cuarto grado, adoptante, adoptado o persona que mantenga o haya mantenido una relación de hecho o de pareja con la víctima, que ejerza cualquier acto abusivo de poder u omisión intencional, dirigido a dominar, someter, controlar, denostar, denigrar o agredir de manera económica, física, patrimonial, psicológica, </w:t>
            </w:r>
            <w:proofErr w:type="spellStart"/>
            <w:r w:rsidRPr="002E5F89">
              <w:rPr>
                <w:rFonts w:ascii="Arial" w:eastAsia="Calibri" w:hAnsi="Arial" w:cs="Arial"/>
                <w:sz w:val="24"/>
                <w:szCs w:val="24"/>
              </w:rPr>
              <w:t>psicoemocional</w:t>
            </w:r>
            <w:proofErr w:type="spellEnd"/>
            <w:r w:rsidRPr="002E5F89">
              <w:rPr>
                <w:rFonts w:ascii="Arial" w:eastAsia="Calibri" w:hAnsi="Arial" w:cs="Arial"/>
                <w:sz w:val="24"/>
                <w:szCs w:val="24"/>
              </w:rPr>
              <w:t xml:space="preserve"> o sexual, en contra de un miembro de la familia, dentro o fuera del domicilio familiar, independientes de que se produzca o no lesiones o se configure cualquier otro delito.</w:t>
            </w:r>
          </w:p>
          <w:p w14:paraId="23D58907" w14:textId="77777777" w:rsidR="005774B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740F">
              <w:rPr>
                <w:rFonts w:ascii="Arial" w:hAnsi="Arial" w:cs="Arial"/>
                <w:sz w:val="24"/>
                <w:szCs w:val="24"/>
              </w:rPr>
              <w:t>A quien cometa el delito de violenci</w:t>
            </w:r>
            <w:r>
              <w:rPr>
                <w:rFonts w:ascii="Arial" w:hAnsi="Arial" w:cs="Arial"/>
                <w:sz w:val="24"/>
                <w:szCs w:val="24"/>
              </w:rPr>
              <w:t>a familiar se le impondrá de tres a ocho</w:t>
            </w:r>
            <w:r w:rsidRPr="00D9740F">
              <w:rPr>
                <w:rFonts w:ascii="Arial" w:hAnsi="Arial" w:cs="Arial"/>
                <w:sz w:val="24"/>
                <w:szCs w:val="24"/>
              </w:rPr>
              <w:t xml:space="preserve"> años de prisi</w:t>
            </w:r>
            <w:r>
              <w:rPr>
                <w:rFonts w:ascii="Arial" w:hAnsi="Arial" w:cs="Arial"/>
                <w:sz w:val="24"/>
                <w:szCs w:val="24"/>
              </w:rPr>
              <w:t>ón.</w:t>
            </w:r>
          </w:p>
          <w:p w14:paraId="7BF06D8F" w14:textId="77777777" w:rsidR="005774B9" w:rsidRDefault="005774B9" w:rsidP="005774B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8179F">
              <w:rPr>
                <w:rFonts w:ascii="Arial" w:eastAsia="Calibri" w:hAnsi="Arial" w:cs="Arial"/>
                <w:sz w:val="24"/>
                <w:szCs w:val="24"/>
              </w:rPr>
              <w:t xml:space="preserve">Cuando la víctima se encuentre embarazada o hasta los 6 meses posteriores al parto; se aumentará la pena </w:t>
            </w:r>
            <w:r w:rsidRPr="0048179F">
              <w:rPr>
                <w:rFonts w:ascii="Arial" w:eastAsia="Calibri" w:hAnsi="Arial" w:cs="Arial"/>
                <w:sz w:val="24"/>
                <w:szCs w:val="24"/>
              </w:rPr>
              <w:lastRenderedPageBreak/>
              <w:t>hasta en dos terceras partes de la pena máxima.</w:t>
            </w:r>
          </w:p>
          <w:p w14:paraId="2AC9FEC9" w14:textId="3DAE9EE0" w:rsidR="005774B9" w:rsidRPr="002E5F89" w:rsidRDefault="005774B9" w:rsidP="005774B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E5F89">
              <w:rPr>
                <w:rFonts w:ascii="Arial" w:eastAsia="Calibri" w:hAnsi="Arial" w:cs="Arial"/>
                <w:sz w:val="24"/>
                <w:szCs w:val="24"/>
              </w:rPr>
              <w:t>Este delito aumentará la pena hasta en una mitad de la pena máxima, cuando la víctima sea menor de edad; de sesenta años o más; o presente alguna discapacidad física o mental, total o parcial, temporal o permanente que le impida comprender el significado del hecho; o se cometa con el uso de armas de fuego o punzocortantes; se cometa con la participación de dos o más personas; o se deje cicatriz permanente en alguna parte del cuerpo.</w:t>
            </w:r>
          </w:p>
          <w:p w14:paraId="02ED13B5" w14:textId="77777777" w:rsidR="005774B9" w:rsidRDefault="005774B9" w:rsidP="005774B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E5F89">
              <w:rPr>
                <w:rFonts w:ascii="Arial" w:eastAsia="Arial" w:hAnsi="Arial" w:cs="Arial"/>
                <w:sz w:val="24"/>
                <w:szCs w:val="24"/>
              </w:rPr>
              <w:t>La violencia familiar se perseguirá de oficio, y podrá ser denunciada por cualquier persona sin necesidad de que la víctima ratifique la denuncia.</w:t>
            </w:r>
          </w:p>
          <w:p w14:paraId="2B837EEF" w14:textId="77777777" w:rsidR="005774B9" w:rsidRPr="00BC1BE5" w:rsidRDefault="005774B9" w:rsidP="005774B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284755E" w14:textId="77777777" w:rsidR="005774B9" w:rsidRPr="002E5F8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25B9">
              <w:rPr>
                <w:rFonts w:ascii="Arial" w:hAnsi="Arial" w:cs="Arial"/>
                <w:b/>
                <w:sz w:val="24"/>
                <w:szCs w:val="24"/>
              </w:rPr>
              <w:lastRenderedPageBreak/>
              <w:t>Artículo 228.-</w:t>
            </w:r>
            <w:r w:rsidRPr="003825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5F89">
              <w:rPr>
                <w:rFonts w:ascii="Arial" w:eastAsia="Calibri" w:hAnsi="Arial" w:cs="Arial"/>
                <w:sz w:val="24"/>
                <w:szCs w:val="24"/>
              </w:rPr>
              <w:t xml:space="preserve">Comete el delito de violencia familiar, el cónyuge, concubina o concubinario, pariente consanguíneo en línea recta ascendente o descendente sin limitación de grado, pariente colateral consanguíneo o por afinidad hasta el cuarto grado, adoptante, adoptado o persona que mantenga o haya mantenido una relación de hecho o de pareja con la víctima, que ejerza cualquier acto abusivo de poder u omisión intencional, dirigido a dominar, someter, controlar, denostar, denigrar o agredir de manera económica, física, patrimonial, psicológica, </w:t>
            </w:r>
            <w:proofErr w:type="spellStart"/>
            <w:r w:rsidRPr="002E5F89">
              <w:rPr>
                <w:rFonts w:ascii="Arial" w:eastAsia="Calibri" w:hAnsi="Arial" w:cs="Arial"/>
                <w:sz w:val="24"/>
                <w:szCs w:val="24"/>
              </w:rPr>
              <w:t>psicoemocional</w:t>
            </w:r>
            <w:proofErr w:type="spellEnd"/>
            <w:r w:rsidRPr="002E5F89">
              <w:rPr>
                <w:rFonts w:ascii="Arial" w:eastAsia="Calibri" w:hAnsi="Arial" w:cs="Arial"/>
                <w:sz w:val="24"/>
                <w:szCs w:val="24"/>
              </w:rPr>
              <w:t xml:space="preserve"> o sexual, en contra de un miembro de la familia, dentro o fuera del domicilio familiar, independientes de que se produzca o no lesiones o se configure cualquier otro delito.</w:t>
            </w:r>
          </w:p>
          <w:p w14:paraId="4E975749" w14:textId="72124D3D" w:rsidR="005774B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740F">
              <w:rPr>
                <w:rFonts w:ascii="Arial" w:hAnsi="Arial" w:cs="Arial"/>
                <w:sz w:val="24"/>
                <w:szCs w:val="24"/>
              </w:rPr>
              <w:t>A quien cometa el delito de violenci</w:t>
            </w:r>
            <w:r>
              <w:rPr>
                <w:rFonts w:ascii="Arial" w:hAnsi="Arial" w:cs="Arial"/>
                <w:sz w:val="24"/>
                <w:szCs w:val="24"/>
              </w:rPr>
              <w:t xml:space="preserve">a familiar se le impondrá de </w:t>
            </w:r>
            <w:proofErr w:type="gramStart"/>
            <w:r w:rsidR="00C2643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diez </w:t>
            </w:r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6434">
              <w:rPr>
                <w:rFonts w:ascii="Arial" w:hAnsi="Arial" w:cs="Arial"/>
                <w:b/>
                <w:bCs/>
                <w:sz w:val="24"/>
                <w:szCs w:val="24"/>
              </w:rPr>
              <w:t>veinte</w:t>
            </w:r>
            <w:r w:rsidRPr="00D9740F">
              <w:rPr>
                <w:rFonts w:ascii="Arial" w:hAnsi="Arial" w:cs="Arial"/>
                <w:sz w:val="24"/>
                <w:szCs w:val="24"/>
              </w:rPr>
              <w:t xml:space="preserve"> años de prisi</w:t>
            </w:r>
            <w:r>
              <w:rPr>
                <w:rFonts w:ascii="Arial" w:hAnsi="Arial" w:cs="Arial"/>
                <w:sz w:val="24"/>
                <w:szCs w:val="24"/>
              </w:rPr>
              <w:t>ón.</w:t>
            </w:r>
          </w:p>
          <w:p w14:paraId="1EFC77F1" w14:textId="77777777" w:rsidR="005774B9" w:rsidRDefault="005774B9" w:rsidP="005774B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8179F">
              <w:rPr>
                <w:rFonts w:ascii="Arial" w:eastAsia="Calibri" w:hAnsi="Arial" w:cs="Arial"/>
                <w:sz w:val="24"/>
                <w:szCs w:val="24"/>
              </w:rPr>
              <w:t xml:space="preserve">Cuando la víctima se encuentre embarazada o hasta los 6 meses posteriores al parto; se aumentará la pena </w:t>
            </w:r>
            <w:r w:rsidRPr="0048179F">
              <w:rPr>
                <w:rFonts w:ascii="Arial" w:eastAsia="Calibri" w:hAnsi="Arial" w:cs="Arial"/>
                <w:sz w:val="24"/>
                <w:szCs w:val="24"/>
              </w:rPr>
              <w:lastRenderedPageBreak/>
              <w:t>hasta en dos terceras partes de la pena máxima.</w:t>
            </w:r>
          </w:p>
          <w:p w14:paraId="56922C05" w14:textId="2C6A5A60" w:rsidR="005774B9" w:rsidRPr="002E5F89" w:rsidRDefault="005774B9" w:rsidP="005774B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E5F89">
              <w:rPr>
                <w:rFonts w:ascii="Arial" w:eastAsia="Calibri" w:hAnsi="Arial" w:cs="Arial"/>
                <w:sz w:val="24"/>
                <w:szCs w:val="24"/>
              </w:rPr>
              <w:t>Este delito aumentará la pena hasta en una mitad de la pena máxima, cuando la víctima sea menor de edad; de sesenta años o más; o presente alguna discapacidad física o mental, total o parcial, temporal o permanente que le impida comprender el significado del hecho; o se cometa con el uso de armas de fuego o punzocortantes; se cometa con la participación de dos o más personas; o se deje cicatriz</w:t>
            </w:r>
            <w:r w:rsidR="00607DF9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607DF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</w:t>
            </w:r>
            <w:r w:rsidR="002202D8" w:rsidRPr="002202D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esión</w:t>
            </w:r>
            <w:r w:rsidR="002202D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E5F89">
              <w:rPr>
                <w:rFonts w:ascii="Arial" w:eastAsia="Calibri" w:hAnsi="Arial" w:cs="Arial"/>
                <w:sz w:val="24"/>
                <w:szCs w:val="24"/>
              </w:rPr>
              <w:t>permanente en alguna parte del cuerpo</w:t>
            </w:r>
            <w:r w:rsidR="00607DF9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607DF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 daño psicológico o moral</w:t>
            </w:r>
            <w:r w:rsidRPr="002E5F89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40AFA2FE" w14:textId="77777777" w:rsidR="005774B9" w:rsidRDefault="005774B9" w:rsidP="005774B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E5F89">
              <w:rPr>
                <w:rFonts w:ascii="Arial" w:eastAsia="Arial" w:hAnsi="Arial" w:cs="Arial"/>
                <w:sz w:val="24"/>
                <w:szCs w:val="24"/>
              </w:rPr>
              <w:t>La violencia familiar se perseguirá de oficio, y podrá ser denunciada por cualquier persona sin necesidad de que la víctima ratifique la denuncia.</w:t>
            </w:r>
          </w:p>
          <w:p w14:paraId="7A0EC6CE" w14:textId="387D02A9" w:rsidR="005774B9" w:rsidRPr="00BC1BE5" w:rsidRDefault="005774B9" w:rsidP="005774B9">
            <w:pPr>
              <w:spacing w:line="360" w:lineRule="auto"/>
              <w:ind w:left="-1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4B9" w:rsidRPr="00BC1BE5" w14:paraId="18EA22D7" w14:textId="77777777" w:rsidTr="007A7BD3">
        <w:tc>
          <w:tcPr>
            <w:tcW w:w="4675" w:type="dxa"/>
          </w:tcPr>
          <w:p w14:paraId="5DAB58E9" w14:textId="77777777" w:rsidR="005774B9" w:rsidRPr="004A10B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0B9">
              <w:rPr>
                <w:rFonts w:ascii="Arial" w:hAnsi="Arial" w:cs="Arial"/>
                <w:b/>
                <w:sz w:val="24"/>
                <w:szCs w:val="24"/>
              </w:rPr>
              <w:lastRenderedPageBreak/>
              <w:t>Artículo 316.-</w:t>
            </w:r>
            <w:r w:rsidRPr="004A10B9">
              <w:rPr>
                <w:rFonts w:ascii="Arial" w:hAnsi="Arial" w:cs="Arial"/>
                <w:sz w:val="24"/>
                <w:szCs w:val="24"/>
              </w:rPr>
              <w:t xml:space="preserve"> Las sanciones previstas para los delitos de abuso sexual, acoso sexual, violación, violación equiparada y estupro, establecidas en este Título, se aumentarán hasta en una mitad en su mínimo y máximo, cuando el delito fuere cometido:</w:t>
            </w:r>
          </w:p>
          <w:p w14:paraId="117EDBE2" w14:textId="77777777" w:rsidR="005774B9" w:rsidRDefault="005774B9" w:rsidP="005774B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…</w:t>
            </w:r>
          </w:p>
          <w:p w14:paraId="4AC61C88" w14:textId="77777777" w:rsidR="005774B9" w:rsidRDefault="005774B9" w:rsidP="005774B9">
            <w:pPr>
              <w:pStyle w:val="Textoindependiente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Por un ascendiente contra su descendiente, éste contra aquél, hermano contra su colateral, el </w:t>
            </w:r>
            <w:r>
              <w:rPr>
                <w:rFonts w:ascii="Arial" w:hAnsi="Arial"/>
                <w:sz w:val="24"/>
              </w:rPr>
              <w:lastRenderedPageBreak/>
              <w:t xml:space="preserve">tutor contra su pupilo o por el padrastro o </w:t>
            </w:r>
            <w:proofErr w:type="spellStart"/>
            <w:r>
              <w:rPr>
                <w:rFonts w:ascii="Arial" w:hAnsi="Arial"/>
                <w:sz w:val="24"/>
              </w:rPr>
              <w:t>amasio</w:t>
            </w:r>
            <w:proofErr w:type="spellEnd"/>
            <w:r>
              <w:rPr>
                <w:rFonts w:ascii="Arial" w:hAnsi="Arial"/>
                <w:sz w:val="24"/>
              </w:rPr>
              <w:t xml:space="preserve"> de la madre del ofendido en contra del hijastro.</w:t>
            </w:r>
          </w:p>
          <w:p w14:paraId="6E788989" w14:textId="77777777" w:rsidR="005774B9" w:rsidRDefault="005774B9" w:rsidP="005774B9">
            <w:pPr>
              <w:pStyle w:val="Textoindependiente"/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</w:p>
          <w:p w14:paraId="5F193650" w14:textId="77777777" w:rsidR="005774B9" w:rsidRDefault="005774B9" w:rsidP="005774B9">
            <w:pPr>
              <w:pStyle w:val="Textoindependiente"/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</w:p>
          <w:p w14:paraId="3512AE8C" w14:textId="77777777" w:rsidR="005774B9" w:rsidRDefault="005774B9" w:rsidP="005774B9">
            <w:pPr>
              <w:pStyle w:val="Textoindependiente"/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</w:p>
          <w:p w14:paraId="42E23405" w14:textId="77777777" w:rsidR="005774B9" w:rsidRDefault="005774B9" w:rsidP="005774B9">
            <w:pPr>
              <w:pStyle w:val="Textoindependiente"/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</w:p>
          <w:p w14:paraId="44190436" w14:textId="77777777" w:rsidR="005774B9" w:rsidRDefault="005774B9" w:rsidP="005774B9">
            <w:pPr>
              <w:pStyle w:val="Textoindependiente"/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</w:p>
          <w:p w14:paraId="43561616" w14:textId="2D41666C" w:rsidR="005774B9" w:rsidRPr="007C2C0B" w:rsidRDefault="005774B9" w:rsidP="005774B9">
            <w:pPr>
              <w:pStyle w:val="Textoindependiente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  <w:r w:rsidRPr="007C2C0B"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r w:rsidRPr="007C2C0B">
              <w:rPr>
                <w:rFonts w:ascii="Arial" w:hAnsi="Arial" w:cs="Arial"/>
                <w:b/>
                <w:sz w:val="24"/>
                <w:szCs w:val="24"/>
              </w:rPr>
              <w:t>VII. …</w:t>
            </w:r>
          </w:p>
        </w:tc>
        <w:tc>
          <w:tcPr>
            <w:tcW w:w="4675" w:type="dxa"/>
          </w:tcPr>
          <w:p w14:paraId="41030EFB" w14:textId="77777777" w:rsidR="005774B9" w:rsidRPr="004A10B9" w:rsidRDefault="005774B9" w:rsidP="005774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0B9">
              <w:rPr>
                <w:rFonts w:ascii="Arial" w:hAnsi="Arial" w:cs="Arial"/>
                <w:b/>
                <w:sz w:val="24"/>
                <w:szCs w:val="24"/>
              </w:rPr>
              <w:lastRenderedPageBreak/>
              <w:t>Artículo 316.-</w:t>
            </w:r>
            <w:r w:rsidRPr="004A10B9">
              <w:rPr>
                <w:rFonts w:ascii="Arial" w:hAnsi="Arial" w:cs="Arial"/>
                <w:sz w:val="24"/>
                <w:szCs w:val="24"/>
              </w:rPr>
              <w:t xml:space="preserve"> Las sanciones previstas para los delitos de abuso sexual, acoso sexual, violación, violación equiparada y estupro, establecidas en este Título, se aumentarán hasta 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dos terceras partes </w:t>
            </w:r>
            <w:r w:rsidRPr="004A10B9">
              <w:rPr>
                <w:rFonts w:ascii="Arial" w:hAnsi="Arial" w:cs="Arial"/>
                <w:sz w:val="24"/>
                <w:szCs w:val="24"/>
              </w:rPr>
              <w:t>en su mínimo y máximo, cuando el delito fuere cometido:</w:t>
            </w:r>
          </w:p>
          <w:p w14:paraId="2D62938B" w14:textId="77777777" w:rsidR="005774B9" w:rsidRDefault="005774B9" w:rsidP="005774B9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…</w:t>
            </w:r>
          </w:p>
          <w:p w14:paraId="39C3059A" w14:textId="14301C74" w:rsidR="005774B9" w:rsidRDefault="005774B9" w:rsidP="005774B9">
            <w:pPr>
              <w:pStyle w:val="Textoindependiente"/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Por </w:t>
            </w:r>
            <w:r w:rsidRPr="00EB65CB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 xml:space="preserve">el cónyuge, concubina o concubinario, pariente consanguíneo en línea recta </w:t>
            </w:r>
            <w:r w:rsidRPr="00EB65CB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lastRenderedPageBreak/>
              <w:t>ascendente o descendente sin limitación de grado, pariente colateral consanguíneo o por afinidad hasta el cuarto grado</w:t>
            </w:r>
            <w:r w:rsidRPr="002E5F89">
              <w:rPr>
                <w:rFonts w:ascii="Arial" w:eastAsia="Calibri" w:hAnsi="Arial" w:cs="Arial"/>
                <w:sz w:val="24"/>
                <w:szCs w:val="24"/>
                <w:lang w:eastAsia="en-US"/>
              </w:rPr>
              <w:t>,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adoptante</w:t>
            </w:r>
            <w:r w:rsidRPr="002E5F89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r w:rsidRPr="00281982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o persona que mantenga o haya mantenido una relación de hecho o de pareja con la madre, padre o tutor de la víctima</w:t>
            </w:r>
          </w:p>
          <w:p w14:paraId="09BAB113" w14:textId="77777777" w:rsidR="005774B9" w:rsidRDefault="005774B9" w:rsidP="005774B9">
            <w:pPr>
              <w:pStyle w:val="Textoindependiente"/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ind w:left="102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 VII. …</w:t>
            </w:r>
          </w:p>
          <w:p w14:paraId="2A68FE22" w14:textId="09E0DF15" w:rsidR="005774B9" w:rsidRPr="00BC1BE5" w:rsidRDefault="005774B9" w:rsidP="005774B9">
            <w:pPr>
              <w:spacing w:line="360" w:lineRule="auto"/>
              <w:ind w:left="-1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B550CF9" w14:textId="77777777" w:rsidR="007B3B14" w:rsidRDefault="007B3B14" w:rsidP="00AB5B79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75E04F7A" w14:textId="081B61E8" w:rsidR="00AC03DF" w:rsidRPr="00826804" w:rsidRDefault="00AC03DF" w:rsidP="00AC03DF">
      <w:pPr>
        <w:rPr>
          <w:rFonts w:ascii="Arial" w:hAnsi="Arial" w:cs="Arial"/>
          <w:b/>
          <w:bCs/>
          <w:sz w:val="24"/>
          <w:szCs w:val="24"/>
        </w:rPr>
      </w:pPr>
      <w:r w:rsidRPr="00826804">
        <w:rPr>
          <w:rFonts w:ascii="Arial" w:hAnsi="Arial" w:cs="Arial"/>
          <w:b/>
          <w:bCs/>
          <w:sz w:val="24"/>
          <w:szCs w:val="24"/>
        </w:rPr>
        <w:t>ARTÍCULO</w:t>
      </w:r>
      <w:r w:rsidR="00155607">
        <w:rPr>
          <w:rFonts w:ascii="Arial" w:hAnsi="Arial" w:cs="Arial"/>
          <w:b/>
          <w:bCs/>
          <w:sz w:val="24"/>
          <w:szCs w:val="24"/>
        </w:rPr>
        <w:t>S</w:t>
      </w:r>
      <w:r w:rsidRPr="00826804">
        <w:rPr>
          <w:rFonts w:ascii="Arial" w:hAnsi="Arial" w:cs="Arial"/>
          <w:b/>
          <w:bCs/>
          <w:sz w:val="24"/>
          <w:szCs w:val="24"/>
        </w:rPr>
        <w:t xml:space="preserve"> TRANSITORIO</w:t>
      </w:r>
      <w:r w:rsidR="00155607">
        <w:rPr>
          <w:rFonts w:ascii="Arial" w:hAnsi="Arial" w:cs="Arial"/>
          <w:b/>
          <w:bCs/>
          <w:sz w:val="24"/>
          <w:szCs w:val="24"/>
        </w:rPr>
        <w:t>S</w:t>
      </w:r>
      <w:r w:rsidRPr="0082680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DA5BD3F" w14:textId="42A41F0A" w:rsidR="00155607" w:rsidRDefault="00155607" w:rsidP="00AC03D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PRIMERO</w:t>
      </w:r>
      <w:r w:rsidR="00AC03DF">
        <w:rPr>
          <w:rFonts w:ascii="Arial" w:hAnsi="Arial" w:cs="Arial"/>
          <w:b/>
          <w:bCs/>
          <w:sz w:val="24"/>
          <w:szCs w:val="24"/>
        </w:rPr>
        <w:t>-</w:t>
      </w:r>
      <w:r w:rsidR="00AC03DF" w:rsidRPr="00826804">
        <w:rPr>
          <w:rFonts w:ascii="Arial" w:hAnsi="Arial" w:cs="Arial"/>
          <w:b/>
          <w:bCs/>
          <w:sz w:val="24"/>
          <w:szCs w:val="24"/>
        </w:rPr>
        <w:t xml:space="preserve"> </w:t>
      </w:r>
      <w:r w:rsidRPr="00155607">
        <w:rPr>
          <w:rFonts w:ascii="Arial" w:hAnsi="Arial" w:cs="Arial"/>
          <w:sz w:val="24"/>
          <w:szCs w:val="24"/>
        </w:rPr>
        <w:t xml:space="preserve">Publíquese el presente decreto en </w:t>
      </w:r>
      <w:r w:rsidRPr="00826804">
        <w:rPr>
          <w:rFonts w:ascii="Arial" w:hAnsi="Arial" w:cs="Arial"/>
          <w:sz w:val="24"/>
          <w:szCs w:val="24"/>
        </w:rPr>
        <w:t>el Diario Oficial del Gobierno del Estado de Yucatán</w:t>
      </w:r>
      <w:r>
        <w:rPr>
          <w:rFonts w:ascii="Arial" w:hAnsi="Arial" w:cs="Arial"/>
          <w:sz w:val="24"/>
          <w:szCs w:val="24"/>
        </w:rPr>
        <w:t>.</w:t>
      </w:r>
    </w:p>
    <w:p w14:paraId="314D19B7" w14:textId="79F11538" w:rsidR="00AC03DF" w:rsidRDefault="00155607" w:rsidP="00AC03DF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SEGUNDO.-</w:t>
      </w:r>
      <w:proofErr w:type="gramEnd"/>
      <w:r w:rsidR="00AC03DF" w:rsidRPr="00826804">
        <w:rPr>
          <w:rFonts w:ascii="Arial" w:hAnsi="Arial" w:cs="Arial"/>
          <w:sz w:val="24"/>
          <w:szCs w:val="24"/>
        </w:rPr>
        <w:t>Este decreto entrará en vigor al día siguiente de su publicación en el Diario Oficial del Gobierno del Estado de Yucatán.</w:t>
      </w:r>
    </w:p>
    <w:p w14:paraId="0B92A64E" w14:textId="77777777" w:rsidR="008636B4" w:rsidRDefault="008636B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B18024" w14:textId="77777777" w:rsidR="00662FFE" w:rsidRDefault="00662FFE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178859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268060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F0A21E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F543FC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19F184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420A27E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F2AB3C2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4E38FE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69C90D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F6F8C0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285835" w14:textId="77777777" w:rsidR="00846BF4" w:rsidRDefault="00846BF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5ADF80" w14:textId="77777777" w:rsidR="008636B4" w:rsidRDefault="008636B4" w:rsidP="008636B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E897A3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4D0032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D75685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8CFD1D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50B9ED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8590AC" w14:textId="5AD70E69" w:rsidR="00846BF4" w:rsidRDefault="00AB5B79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46BF4">
        <w:rPr>
          <w:rFonts w:ascii="Arial" w:hAnsi="Arial" w:cs="Arial"/>
          <w:b/>
          <w:bCs/>
          <w:sz w:val="24"/>
          <w:szCs w:val="24"/>
        </w:rPr>
        <w:t>DIPUTADA ALEJANDRA DE LOS ÁNGELES NOVELO SEGURA</w:t>
      </w:r>
    </w:p>
    <w:p w14:paraId="390BF306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COORDINADORA DE LA FRACCIÓN PARLAMENTARIA DE MORENA </w:t>
      </w:r>
    </w:p>
    <w:p w14:paraId="1A76ED2C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75691B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4E0C86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4330BE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B1CE7B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DIPUTADA RUBÍ ARGELIA BE CHAN </w:t>
      </w:r>
    </w:p>
    <w:p w14:paraId="3F4AF5E9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INTEGRANTE DE LA FRACCIÓN PARLAMENTARIA DE MORENA </w:t>
      </w:r>
    </w:p>
    <w:p w14:paraId="39C8D272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3E4158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5DB652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282A1A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DIPUTADA JAZMÍN YANELI VILLANUEVA MOO</w:t>
      </w:r>
    </w:p>
    <w:p w14:paraId="1CE3F7C5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INTEGRANTE DE LA FRACCIÓN PARLAMENTARIA DE MORENA </w:t>
      </w:r>
    </w:p>
    <w:p w14:paraId="70A50F9D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54EC14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F18046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D2E26F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459079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C424C3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DIPUTADO RAFAEL ALEJANDRO ECHAZARRETA TORRES</w:t>
      </w:r>
    </w:p>
    <w:p w14:paraId="2DC30629" w14:textId="77777777" w:rsidR="00846BF4" w:rsidRDefault="00846BF4" w:rsidP="000B2F1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INTEGRANTE DE LA FRACCIÓN PARLAMENTARIA DE MORENA </w:t>
      </w:r>
    </w:p>
    <w:p w14:paraId="0FBABC45" w14:textId="2DD02B03" w:rsidR="00AB5B79" w:rsidRPr="00AB5B79" w:rsidRDefault="00AB5B79" w:rsidP="00AB5B79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AB5B79" w:rsidRPr="00AB5B79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9506D" w14:textId="77777777" w:rsidR="005F4D98" w:rsidRDefault="005F4D98" w:rsidP="000955C9">
      <w:pPr>
        <w:spacing w:after="0" w:line="240" w:lineRule="auto"/>
      </w:pPr>
      <w:r>
        <w:separator/>
      </w:r>
    </w:p>
  </w:endnote>
  <w:endnote w:type="continuationSeparator" w:id="0">
    <w:p w14:paraId="4598C8F1" w14:textId="77777777" w:rsidR="005F4D98" w:rsidRDefault="005F4D98" w:rsidP="000955C9">
      <w:pPr>
        <w:spacing w:after="0" w:line="240" w:lineRule="auto"/>
      </w:pPr>
      <w:r>
        <w:continuationSeparator/>
      </w:r>
    </w:p>
  </w:endnote>
  <w:endnote w:type="continuationNotice" w:id="1">
    <w:p w14:paraId="6A436474" w14:textId="77777777" w:rsidR="005F4D98" w:rsidRDefault="005F4D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484497"/>
      <w:docPartObj>
        <w:docPartGallery w:val="Page Numbers (Bottom of Page)"/>
        <w:docPartUnique/>
      </w:docPartObj>
    </w:sdtPr>
    <w:sdtEndPr/>
    <w:sdtContent>
      <w:p w14:paraId="508DF498" w14:textId="26E0513E" w:rsidR="00346B2D" w:rsidRDefault="00346B2D">
        <w:pPr>
          <w:pStyle w:val="Piedepgina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3AEC84F5" wp14:editId="7484F23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5625" cy="238760"/>
                  <wp:effectExtent l="19050" t="19050" r="19685" b="18415"/>
                  <wp:wrapNone/>
                  <wp:docPr id="8" name="Double Bracke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562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339DE" w14:textId="4C808DAF" w:rsidR="00346B2D" w:rsidRDefault="00346B2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65CBF" w:rsidRPr="00465CBF">
                                <w:rPr>
                                  <w:noProof/>
                                  <w:lang w:val="es-ES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AEC84F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8" o:spid="_x0000_s1026" type="#_x0000_t185" style="position:absolute;margin-left:0;margin-top:0;width:43.75pt;height:18.8pt;z-index:251658243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" filled="t" strokecolor="gray" strokeweight="2.25pt">
                  <v:textbox inset=",0,,0">
                    <w:txbxContent>
                      <w:p w14:paraId="32D339DE" w14:textId="4C808DAF" w:rsidR="00346B2D" w:rsidRDefault="00346B2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65CBF" w:rsidRPr="00465CBF">
                          <w:rPr>
                            <w:noProof/>
                            <w:lang w:val="es-ES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1EB57842" wp14:editId="2489400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7" name="Straight Arrow Connector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shapetype w14:anchorId="7418C70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6" type="#_x0000_t32" style="position:absolute;margin-left:0;margin-top:0;width:434.5pt;height:0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F98AE" w14:textId="77777777" w:rsidR="005F4D98" w:rsidRDefault="005F4D98" w:rsidP="000955C9">
      <w:pPr>
        <w:spacing w:after="0" w:line="240" w:lineRule="auto"/>
      </w:pPr>
      <w:r>
        <w:separator/>
      </w:r>
    </w:p>
  </w:footnote>
  <w:footnote w:type="continuationSeparator" w:id="0">
    <w:p w14:paraId="5EE2327F" w14:textId="77777777" w:rsidR="005F4D98" w:rsidRDefault="005F4D98" w:rsidP="000955C9">
      <w:pPr>
        <w:spacing w:after="0" w:line="240" w:lineRule="auto"/>
      </w:pPr>
      <w:r>
        <w:continuationSeparator/>
      </w:r>
    </w:p>
  </w:footnote>
  <w:footnote w:type="continuationNotice" w:id="1">
    <w:p w14:paraId="7F11D795" w14:textId="77777777" w:rsidR="005F4D98" w:rsidRDefault="005F4D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3FE30" w14:textId="006D1A86" w:rsidR="006D0E1B" w:rsidRDefault="006D0E1B" w:rsidP="00741676">
    <w:pPr>
      <w:pStyle w:val="Encabezado"/>
      <w:tabs>
        <w:tab w:val="clear" w:pos="9360"/>
      </w:tabs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4F8BE44" wp14:editId="1F793F88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2156460" cy="59309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46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1" behindDoc="0" locked="0" layoutInCell="1" allowOverlap="1" wp14:anchorId="14EBE4AB" wp14:editId="761410BE">
          <wp:simplePos x="0" y="0"/>
          <wp:positionH relativeFrom="margin">
            <wp:align>left</wp:align>
          </wp:positionH>
          <wp:positionV relativeFrom="paragraph">
            <wp:posOffset>-137160</wp:posOffset>
          </wp:positionV>
          <wp:extent cx="1561368" cy="548588"/>
          <wp:effectExtent l="0" t="0" r="1270" b="4445"/>
          <wp:wrapSquare wrapText="bothSides"/>
          <wp:docPr id="5" name="Picture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33" b="32432"/>
                  <a:stretch/>
                </pic:blipFill>
                <pic:spPr bwMode="auto">
                  <a:xfrm>
                    <a:off x="0" y="0"/>
                    <a:ext cx="1561368" cy="5485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0B6DD4" w14:textId="719D7070" w:rsidR="000955C9" w:rsidRDefault="00741676" w:rsidP="00741676">
    <w:pPr>
      <w:pStyle w:val="Encabezado"/>
      <w:tabs>
        <w:tab w:val="clear" w:pos="9360"/>
      </w:tabs>
    </w:pPr>
    <w:r>
      <w:tab/>
    </w:r>
  </w:p>
  <w:p w14:paraId="71D796F7" w14:textId="77777777" w:rsidR="000955C9" w:rsidRDefault="000955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B1E30"/>
    <w:multiLevelType w:val="hybridMultilevel"/>
    <w:tmpl w:val="38AC9C22"/>
    <w:lvl w:ilvl="0" w:tplc="A560E11C">
      <w:start w:val="1"/>
      <w:numFmt w:val="upperRoman"/>
      <w:lvlText w:val="%1.-"/>
      <w:lvlJc w:val="right"/>
      <w:pPr>
        <w:tabs>
          <w:tab w:val="num" w:pos="566"/>
        </w:tabs>
        <w:ind w:left="-341" w:firstLine="851"/>
      </w:pPr>
      <w:rPr>
        <w:rFonts w:hint="default"/>
        <w:b/>
        <w:i w:val="0"/>
      </w:rPr>
    </w:lvl>
    <w:lvl w:ilvl="1" w:tplc="43AC9100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F411F9"/>
    <w:multiLevelType w:val="hybridMultilevel"/>
    <w:tmpl w:val="BA3CFF46"/>
    <w:lvl w:ilvl="0" w:tplc="E514BF9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5185E"/>
    <w:multiLevelType w:val="hybridMultilevel"/>
    <w:tmpl w:val="569E540E"/>
    <w:lvl w:ilvl="0" w:tplc="4E8A8B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420560"/>
    <w:multiLevelType w:val="hybridMultilevel"/>
    <w:tmpl w:val="569E540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FB"/>
    <w:rsid w:val="00003557"/>
    <w:rsid w:val="00003B96"/>
    <w:rsid w:val="00027CA2"/>
    <w:rsid w:val="00031FB2"/>
    <w:rsid w:val="00042C21"/>
    <w:rsid w:val="000502F4"/>
    <w:rsid w:val="000767D9"/>
    <w:rsid w:val="000811BD"/>
    <w:rsid w:val="000855DB"/>
    <w:rsid w:val="00085D8A"/>
    <w:rsid w:val="00091858"/>
    <w:rsid w:val="000955C9"/>
    <w:rsid w:val="00097E4A"/>
    <w:rsid w:val="000A2113"/>
    <w:rsid w:val="000A7A86"/>
    <w:rsid w:val="000B0AE8"/>
    <w:rsid w:val="000B0F44"/>
    <w:rsid w:val="000C2FEF"/>
    <w:rsid w:val="000D5BD9"/>
    <w:rsid w:val="000E1102"/>
    <w:rsid w:val="000E1B86"/>
    <w:rsid w:val="000F0C32"/>
    <w:rsid w:val="00102417"/>
    <w:rsid w:val="00105D0E"/>
    <w:rsid w:val="0010632E"/>
    <w:rsid w:val="001124C5"/>
    <w:rsid w:val="001171F2"/>
    <w:rsid w:val="001264A0"/>
    <w:rsid w:val="001346C4"/>
    <w:rsid w:val="00135BE9"/>
    <w:rsid w:val="001405DC"/>
    <w:rsid w:val="00155607"/>
    <w:rsid w:val="001642A6"/>
    <w:rsid w:val="001645B4"/>
    <w:rsid w:val="00164772"/>
    <w:rsid w:val="00166406"/>
    <w:rsid w:val="00176311"/>
    <w:rsid w:val="001828F6"/>
    <w:rsid w:val="0019787A"/>
    <w:rsid w:val="001A21FC"/>
    <w:rsid w:val="001A35D7"/>
    <w:rsid w:val="001B6B05"/>
    <w:rsid w:val="001B6C46"/>
    <w:rsid w:val="001D07E7"/>
    <w:rsid w:val="001D2FC1"/>
    <w:rsid w:val="001F1AEF"/>
    <w:rsid w:val="001F6083"/>
    <w:rsid w:val="002003BE"/>
    <w:rsid w:val="0020765B"/>
    <w:rsid w:val="002123FB"/>
    <w:rsid w:val="00212C64"/>
    <w:rsid w:val="00215081"/>
    <w:rsid w:val="002202D8"/>
    <w:rsid w:val="00224799"/>
    <w:rsid w:val="00227F4D"/>
    <w:rsid w:val="002357BC"/>
    <w:rsid w:val="00236C0B"/>
    <w:rsid w:val="00236C2A"/>
    <w:rsid w:val="0024530F"/>
    <w:rsid w:val="00252A71"/>
    <w:rsid w:val="002537A5"/>
    <w:rsid w:val="00266572"/>
    <w:rsid w:val="00281982"/>
    <w:rsid w:val="00281D68"/>
    <w:rsid w:val="00284FAF"/>
    <w:rsid w:val="002934E1"/>
    <w:rsid w:val="002A4093"/>
    <w:rsid w:val="002B44BF"/>
    <w:rsid w:val="002B5A66"/>
    <w:rsid w:val="002B7666"/>
    <w:rsid w:val="002B79E1"/>
    <w:rsid w:val="002C54EC"/>
    <w:rsid w:val="002C67B3"/>
    <w:rsid w:val="002D0D03"/>
    <w:rsid w:val="002E21DB"/>
    <w:rsid w:val="002E2EB9"/>
    <w:rsid w:val="002F1235"/>
    <w:rsid w:val="002F5AC8"/>
    <w:rsid w:val="0030147D"/>
    <w:rsid w:val="00302C51"/>
    <w:rsid w:val="003041D0"/>
    <w:rsid w:val="00304D27"/>
    <w:rsid w:val="0030564A"/>
    <w:rsid w:val="00314806"/>
    <w:rsid w:val="003176A7"/>
    <w:rsid w:val="003200A8"/>
    <w:rsid w:val="003211F9"/>
    <w:rsid w:val="00336212"/>
    <w:rsid w:val="00336D64"/>
    <w:rsid w:val="00346B2D"/>
    <w:rsid w:val="003524B3"/>
    <w:rsid w:val="003546D2"/>
    <w:rsid w:val="00357C5B"/>
    <w:rsid w:val="00360672"/>
    <w:rsid w:val="00360C2E"/>
    <w:rsid w:val="0036583F"/>
    <w:rsid w:val="00375417"/>
    <w:rsid w:val="003765BE"/>
    <w:rsid w:val="00382B69"/>
    <w:rsid w:val="003A3692"/>
    <w:rsid w:val="003B1562"/>
    <w:rsid w:val="003B27EB"/>
    <w:rsid w:val="003B3C8C"/>
    <w:rsid w:val="003B3EB7"/>
    <w:rsid w:val="003D2B77"/>
    <w:rsid w:val="003E0E0C"/>
    <w:rsid w:val="003E5005"/>
    <w:rsid w:val="003E66A8"/>
    <w:rsid w:val="004004E1"/>
    <w:rsid w:val="00401512"/>
    <w:rsid w:val="004026F4"/>
    <w:rsid w:val="00403D30"/>
    <w:rsid w:val="00404627"/>
    <w:rsid w:val="00410CDB"/>
    <w:rsid w:val="00411C85"/>
    <w:rsid w:val="00417861"/>
    <w:rsid w:val="004306F6"/>
    <w:rsid w:val="00431D3A"/>
    <w:rsid w:val="004375DD"/>
    <w:rsid w:val="00444383"/>
    <w:rsid w:val="004463A8"/>
    <w:rsid w:val="00453877"/>
    <w:rsid w:val="00465CBF"/>
    <w:rsid w:val="0046713B"/>
    <w:rsid w:val="004770F2"/>
    <w:rsid w:val="004777B9"/>
    <w:rsid w:val="00482B12"/>
    <w:rsid w:val="0048640D"/>
    <w:rsid w:val="00486ECF"/>
    <w:rsid w:val="0049041B"/>
    <w:rsid w:val="004917B5"/>
    <w:rsid w:val="004A6B59"/>
    <w:rsid w:val="004A7024"/>
    <w:rsid w:val="004B2EF0"/>
    <w:rsid w:val="004B56F7"/>
    <w:rsid w:val="004C6241"/>
    <w:rsid w:val="004D59F5"/>
    <w:rsid w:val="004E2731"/>
    <w:rsid w:val="004F5F84"/>
    <w:rsid w:val="004F6C37"/>
    <w:rsid w:val="004F7C0E"/>
    <w:rsid w:val="005022BD"/>
    <w:rsid w:val="00511676"/>
    <w:rsid w:val="00514454"/>
    <w:rsid w:val="00516CA9"/>
    <w:rsid w:val="00517E10"/>
    <w:rsid w:val="005317DC"/>
    <w:rsid w:val="00532304"/>
    <w:rsid w:val="00545C32"/>
    <w:rsid w:val="00546AA9"/>
    <w:rsid w:val="00547A73"/>
    <w:rsid w:val="005508AD"/>
    <w:rsid w:val="00553331"/>
    <w:rsid w:val="00557ADA"/>
    <w:rsid w:val="00562A05"/>
    <w:rsid w:val="00571CB7"/>
    <w:rsid w:val="00572F25"/>
    <w:rsid w:val="005749D7"/>
    <w:rsid w:val="005764E0"/>
    <w:rsid w:val="005774B9"/>
    <w:rsid w:val="005817A5"/>
    <w:rsid w:val="00586E44"/>
    <w:rsid w:val="005879F9"/>
    <w:rsid w:val="005C6F95"/>
    <w:rsid w:val="005D4EA6"/>
    <w:rsid w:val="005E40D2"/>
    <w:rsid w:val="005E7A16"/>
    <w:rsid w:val="005E7AC4"/>
    <w:rsid w:val="005F15AA"/>
    <w:rsid w:val="005F4D98"/>
    <w:rsid w:val="006066BC"/>
    <w:rsid w:val="00607372"/>
    <w:rsid w:val="00607844"/>
    <w:rsid w:val="00607DF9"/>
    <w:rsid w:val="00617B04"/>
    <w:rsid w:val="00620991"/>
    <w:rsid w:val="00654709"/>
    <w:rsid w:val="006566DD"/>
    <w:rsid w:val="00662FFE"/>
    <w:rsid w:val="00663A01"/>
    <w:rsid w:val="00670273"/>
    <w:rsid w:val="00671A12"/>
    <w:rsid w:val="00672CDA"/>
    <w:rsid w:val="006829BE"/>
    <w:rsid w:val="00684DF1"/>
    <w:rsid w:val="006959D6"/>
    <w:rsid w:val="006A3191"/>
    <w:rsid w:val="006B17F6"/>
    <w:rsid w:val="006C1D65"/>
    <w:rsid w:val="006D0793"/>
    <w:rsid w:val="006D0E1B"/>
    <w:rsid w:val="006D3644"/>
    <w:rsid w:val="006D511C"/>
    <w:rsid w:val="006E1C3F"/>
    <w:rsid w:val="006E2D11"/>
    <w:rsid w:val="006E75E9"/>
    <w:rsid w:val="006E7DFD"/>
    <w:rsid w:val="006F0943"/>
    <w:rsid w:val="00701389"/>
    <w:rsid w:val="0070329D"/>
    <w:rsid w:val="00706C50"/>
    <w:rsid w:val="007070EC"/>
    <w:rsid w:val="00716BB4"/>
    <w:rsid w:val="00721175"/>
    <w:rsid w:val="007238CD"/>
    <w:rsid w:val="0072414E"/>
    <w:rsid w:val="00725E2C"/>
    <w:rsid w:val="0072621E"/>
    <w:rsid w:val="007275CA"/>
    <w:rsid w:val="00732C6E"/>
    <w:rsid w:val="00740195"/>
    <w:rsid w:val="007415EC"/>
    <w:rsid w:val="00741676"/>
    <w:rsid w:val="00742BDF"/>
    <w:rsid w:val="007572EB"/>
    <w:rsid w:val="0076621F"/>
    <w:rsid w:val="00771221"/>
    <w:rsid w:val="00774161"/>
    <w:rsid w:val="00792418"/>
    <w:rsid w:val="00792E4A"/>
    <w:rsid w:val="00795280"/>
    <w:rsid w:val="007A111F"/>
    <w:rsid w:val="007A1AC2"/>
    <w:rsid w:val="007B1DCD"/>
    <w:rsid w:val="007B202C"/>
    <w:rsid w:val="007B3B14"/>
    <w:rsid w:val="007B49B4"/>
    <w:rsid w:val="007C113E"/>
    <w:rsid w:val="007C2C0B"/>
    <w:rsid w:val="007C7534"/>
    <w:rsid w:val="007D2185"/>
    <w:rsid w:val="007D2796"/>
    <w:rsid w:val="00804D59"/>
    <w:rsid w:val="00805DA6"/>
    <w:rsid w:val="008109C2"/>
    <w:rsid w:val="0081108C"/>
    <w:rsid w:val="008112BE"/>
    <w:rsid w:val="008117CC"/>
    <w:rsid w:val="008128FD"/>
    <w:rsid w:val="008155A7"/>
    <w:rsid w:val="00820AD5"/>
    <w:rsid w:val="00820E68"/>
    <w:rsid w:val="008210A6"/>
    <w:rsid w:val="00824D26"/>
    <w:rsid w:val="00825CB3"/>
    <w:rsid w:val="0082702E"/>
    <w:rsid w:val="00831101"/>
    <w:rsid w:val="00832D9F"/>
    <w:rsid w:val="008333B6"/>
    <w:rsid w:val="00841545"/>
    <w:rsid w:val="00842B33"/>
    <w:rsid w:val="00845AA4"/>
    <w:rsid w:val="00845C27"/>
    <w:rsid w:val="00846BF4"/>
    <w:rsid w:val="008541E9"/>
    <w:rsid w:val="0085457C"/>
    <w:rsid w:val="008579D0"/>
    <w:rsid w:val="008636B4"/>
    <w:rsid w:val="008640C5"/>
    <w:rsid w:val="008726F6"/>
    <w:rsid w:val="0088416D"/>
    <w:rsid w:val="008923E6"/>
    <w:rsid w:val="008938D1"/>
    <w:rsid w:val="008A7D6E"/>
    <w:rsid w:val="008B0927"/>
    <w:rsid w:val="008B119A"/>
    <w:rsid w:val="008B19A2"/>
    <w:rsid w:val="008B203D"/>
    <w:rsid w:val="008B22C6"/>
    <w:rsid w:val="008B498B"/>
    <w:rsid w:val="008B6887"/>
    <w:rsid w:val="008C4073"/>
    <w:rsid w:val="008D01E5"/>
    <w:rsid w:val="008D1253"/>
    <w:rsid w:val="008D13A0"/>
    <w:rsid w:val="008D6F5F"/>
    <w:rsid w:val="008E6305"/>
    <w:rsid w:val="008E6620"/>
    <w:rsid w:val="008F005A"/>
    <w:rsid w:val="008F04F0"/>
    <w:rsid w:val="008F2491"/>
    <w:rsid w:val="008F6A88"/>
    <w:rsid w:val="009123E9"/>
    <w:rsid w:val="00923244"/>
    <w:rsid w:val="00924655"/>
    <w:rsid w:val="00924C3C"/>
    <w:rsid w:val="00927540"/>
    <w:rsid w:val="00930BFB"/>
    <w:rsid w:val="00934DB8"/>
    <w:rsid w:val="00935DDE"/>
    <w:rsid w:val="00936740"/>
    <w:rsid w:val="00937282"/>
    <w:rsid w:val="00952675"/>
    <w:rsid w:val="00967646"/>
    <w:rsid w:val="0096783A"/>
    <w:rsid w:val="00980038"/>
    <w:rsid w:val="00985AC9"/>
    <w:rsid w:val="00986FD1"/>
    <w:rsid w:val="0099520F"/>
    <w:rsid w:val="009A0672"/>
    <w:rsid w:val="009A1C26"/>
    <w:rsid w:val="009A618E"/>
    <w:rsid w:val="009A635B"/>
    <w:rsid w:val="009A645A"/>
    <w:rsid w:val="009C1F03"/>
    <w:rsid w:val="009D1DEE"/>
    <w:rsid w:val="009D1F4D"/>
    <w:rsid w:val="009D49C8"/>
    <w:rsid w:val="009E16D7"/>
    <w:rsid w:val="009E273C"/>
    <w:rsid w:val="009E2CAC"/>
    <w:rsid w:val="009E4EBB"/>
    <w:rsid w:val="009E6EA6"/>
    <w:rsid w:val="009E7AA5"/>
    <w:rsid w:val="009F4785"/>
    <w:rsid w:val="009F6722"/>
    <w:rsid w:val="00A028CA"/>
    <w:rsid w:val="00A07202"/>
    <w:rsid w:val="00A100BF"/>
    <w:rsid w:val="00A22E14"/>
    <w:rsid w:val="00A30427"/>
    <w:rsid w:val="00A33D5A"/>
    <w:rsid w:val="00A434FC"/>
    <w:rsid w:val="00A51EF7"/>
    <w:rsid w:val="00A525C3"/>
    <w:rsid w:val="00A528E4"/>
    <w:rsid w:val="00A62C11"/>
    <w:rsid w:val="00A62FE2"/>
    <w:rsid w:val="00A66C1E"/>
    <w:rsid w:val="00A67DAE"/>
    <w:rsid w:val="00A72BB9"/>
    <w:rsid w:val="00A72CDD"/>
    <w:rsid w:val="00A73098"/>
    <w:rsid w:val="00A732B1"/>
    <w:rsid w:val="00A824F3"/>
    <w:rsid w:val="00A8460D"/>
    <w:rsid w:val="00A95620"/>
    <w:rsid w:val="00AA0D89"/>
    <w:rsid w:val="00AA2DB8"/>
    <w:rsid w:val="00AA75FA"/>
    <w:rsid w:val="00AB5B79"/>
    <w:rsid w:val="00AB7A8C"/>
    <w:rsid w:val="00AC03DF"/>
    <w:rsid w:val="00AC218D"/>
    <w:rsid w:val="00AC2BF7"/>
    <w:rsid w:val="00AD1BD7"/>
    <w:rsid w:val="00AD2981"/>
    <w:rsid w:val="00AD3691"/>
    <w:rsid w:val="00AD619B"/>
    <w:rsid w:val="00AE003A"/>
    <w:rsid w:val="00AF3607"/>
    <w:rsid w:val="00AF37D1"/>
    <w:rsid w:val="00B00749"/>
    <w:rsid w:val="00B02452"/>
    <w:rsid w:val="00B05651"/>
    <w:rsid w:val="00B064D5"/>
    <w:rsid w:val="00B121F8"/>
    <w:rsid w:val="00B12F8B"/>
    <w:rsid w:val="00B30DC4"/>
    <w:rsid w:val="00B351B0"/>
    <w:rsid w:val="00B35F14"/>
    <w:rsid w:val="00B40CFA"/>
    <w:rsid w:val="00B608EA"/>
    <w:rsid w:val="00B617A4"/>
    <w:rsid w:val="00B626A0"/>
    <w:rsid w:val="00B65D66"/>
    <w:rsid w:val="00B7078A"/>
    <w:rsid w:val="00B71D09"/>
    <w:rsid w:val="00B750CF"/>
    <w:rsid w:val="00B763E9"/>
    <w:rsid w:val="00B829EE"/>
    <w:rsid w:val="00B83FFF"/>
    <w:rsid w:val="00B87B3A"/>
    <w:rsid w:val="00B92D3A"/>
    <w:rsid w:val="00BA3A06"/>
    <w:rsid w:val="00BA6F2C"/>
    <w:rsid w:val="00BA743B"/>
    <w:rsid w:val="00BB03F5"/>
    <w:rsid w:val="00BC0D08"/>
    <w:rsid w:val="00BC5196"/>
    <w:rsid w:val="00BD073D"/>
    <w:rsid w:val="00BD608B"/>
    <w:rsid w:val="00BD67E7"/>
    <w:rsid w:val="00BE05CE"/>
    <w:rsid w:val="00BE25D1"/>
    <w:rsid w:val="00BE756E"/>
    <w:rsid w:val="00C05CBC"/>
    <w:rsid w:val="00C104AB"/>
    <w:rsid w:val="00C104B9"/>
    <w:rsid w:val="00C11424"/>
    <w:rsid w:val="00C11F58"/>
    <w:rsid w:val="00C12580"/>
    <w:rsid w:val="00C231CD"/>
    <w:rsid w:val="00C23241"/>
    <w:rsid w:val="00C26434"/>
    <w:rsid w:val="00C417E8"/>
    <w:rsid w:val="00C62BAB"/>
    <w:rsid w:val="00C707D7"/>
    <w:rsid w:val="00C73B69"/>
    <w:rsid w:val="00C74D81"/>
    <w:rsid w:val="00C80887"/>
    <w:rsid w:val="00CA185B"/>
    <w:rsid w:val="00CA6DF5"/>
    <w:rsid w:val="00CB28CF"/>
    <w:rsid w:val="00CB4D7A"/>
    <w:rsid w:val="00CB4FCE"/>
    <w:rsid w:val="00CB606C"/>
    <w:rsid w:val="00CC0AC9"/>
    <w:rsid w:val="00CC588F"/>
    <w:rsid w:val="00CC5C18"/>
    <w:rsid w:val="00CC73C6"/>
    <w:rsid w:val="00CD1A85"/>
    <w:rsid w:val="00CD7A9F"/>
    <w:rsid w:val="00CE1B9E"/>
    <w:rsid w:val="00CE6731"/>
    <w:rsid w:val="00CF26B0"/>
    <w:rsid w:val="00CF483D"/>
    <w:rsid w:val="00CF4992"/>
    <w:rsid w:val="00CF632A"/>
    <w:rsid w:val="00D019FE"/>
    <w:rsid w:val="00D06D15"/>
    <w:rsid w:val="00D211A9"/>
    <w:rsid w:val="00D23943"/>
    <w:rsid w:val="00D258BE"/>
    <w:rsid w:val="00D273B2"/>
    <w:rsid w:val="00D35890"/>
    <w:rsid w:val="00D42AB7"/>
    <w:rsid w:val="00D51F5B"/>
    <w:rsid w:val="00D57D9F"/>
    <w:rsid w:val="00D83B83"/>
    <w:rsid w:val="00D84F30"/>
    <w:rsid w:val="00D979D3"/>
    <w:rsid w:val="00DA6FE1"/>
    <w:rsid w:val="00DA70C6"/>
    <w:rsid w:val="00DB05FA"/>
    <w:rsid w:val="00DB67ED"/>
    <w:rsid w:val="00DB7585"/>
    <w:rsid w:val="00DC0427"/>
    <w:rsid w:val="00DD0632"/>
    <w:rsid w:val="00DD3CE0"/>
    <w:rsid w:val="00DD531C"/>
    <w:rsid w:val="00DD75A8"/>
    <w:rsid w:val="00DD79FC"/>
    <w:rsid w:val="00DE4321"/>
    <w:rsid w:val="00DF1326"/>
    <w:rsid w:val="00DF3DA3"/>
    <w:rsid w:val="00DF43F0"/>
    <w:rsid w:val="00E0437F"/>
    <w:rsid w:val="00E0726A"/>
    <w:rsid w:val="00E11986"/>
    <w:rsid w:val="00E11BDA"/>
    <w:rsid w:val="00E20ED5"/>
    <w:rsid w:val="00E2254A"/>
    <w:rsid w:val="00E32385"/>
    <w:rsid w:val="00E330BF"/>
    <w:rsid w:val="00E35344"/>
    <w:rsid w:val="00E35DA8"/>
    <w:rsid w:val="00E4590C"/>
    <w:rsid w:val="00E51501"/>
    <w:rsid w:val="00E531F4"/>
    <w:rsid w:val="00E6456F"/>
    <w:rsid w:val="00E65DC2"/>
    <w:rsid w:val="00E71113"/>
    <w:rsid w:val="00E74A41"/>
    <w:rsid w:val="00E74FCC"/>
    <w:rsid w:val="00E7659D"/>
    <w:rsid w:val="00EA2CB2"/>
    <w:rsid w:val="00EB43C8"/>
    <w:rsid w:val="00EB5C01"/>
    <w:rsid w:val="00EB65CB"/>
    <w:rsid w:val="00ED2458"/>
    <w:rsid w:val="00EE3249"/>
    <w:rsid w:val="00EE6D48"/>
    <w:rsid w:val="00EF00E6"/>
    <w:rsid w:val="00EF457D"/>
    <w:rsid w:val="00F0537E"/>
    <w:rsid w:val="00F108E8"/>
    <w:rsid w:val="00F10B69"/>
    <w:rsid w:val="00F11DB8"/>
    <w:rsid w:val="00F15079"/>
    <w:rsid w:val="00F15797"/>
    <w:rsid w:val="00F1678E"/>
    <w:rsid w:val="00F21263"/>
    <w:rsid w:val="00F217E2"/>
    <w:rsid w:val="00F223E2"/>
    <w:rsid w:val="00F228F4"/>
    <w:rsid w:val="00F25FF7"/>
    <w:rsid w:val="00F346BD"/>
    <w:rsid w:val="00F41201"/>
    <w:rsid w:val="00F41A83"/>
    <w:rsid w:val="00F51161"/>
    <w:rsid w:val="00F51BC9"/>
    <w:rsid w:val="00F600E6"/>
    <w:rsid w:val="00F63AC9"/>
    <w:rsid w:val="00F839E6"/>
    <w:rsid w:val="00F9336F"/>
    <w:rsid w:val="00FA0BFD"/>
    <w:rsid w:val="00FA431F"/>
    <w:rsid w:val="00FA6FD7"/>
    <w:rsid w:val="00FA7336"/>
    <w:rsid w:val="00FB5D57"/>
    <w:rsid w:val="00FC65A9"/>
    <w:rsid w:val="00FD3A37"/>
    <w:rsid w:val="00FD4CE1"/>
    <w:rsid w:val="00FD58B0"/>
    <w:rsid w:val="00FD7A8D"/>
    <w:rsid w:val="00FF16CC"/>
    <w:rsid w:val="00FF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9E345"/>
  <w15:chartTrackingRefBased/>
  <w15:docId w15:val="{3BBDA41C-14B4-43BC-B5FE-DF6AE056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30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E16D7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09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55C9"/>
  </w:style>
  <w:style w:type="paragraph" w:styleId="Piedepgina">
    <w:name w:val="footer"/>
    <w:basedOn w:val="Normal"/>
    <w:link w:val="PiedepginaCar"/>
    <w:uiPriority w:val="99"/>
    <w:unhideWhenUsed/>
    <w:rsid w:val="0009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C9"/>
  </w:style>
  <w:style w:type="paragraph" w:styleId="Textoindependiente">
    <w:name w:val="Body Text"/>
    <w:basedOn w:val="Normal"/>
    <w:link w:val="TextoindependienteCar"/>
    <w:rsid w:val="008109C2"/>
    <w:pPr>
      <w:spacing w:after="0" w:line="480" w:lineRule="atLeast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109C2"/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1777</Words>
  <Characters>9775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Zamná Luna</dc:creator>
  <cp:keywords/>
  <dc:description/>
  <cp:lastModifiedBy>Mildred Manzanilla</cp:lastModifiedBy>
  <cp:revision>2</cp:revision>
  <dcterms:created xsi:type="dcterms:W3CDTF">2023-12-06T20:48:00Z</dcterms:created>
  <dcterms:modified xsi:type="dcterms:W3CDTF">2023-12-06T20:48:00Z</dcterms:modified>
</cp:coreProperties>
</file>